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6455"/>
        <w:gridCol w:w="1641"/>
      </w:tblGrid>
      <w:tr w:rsidR="001D1B9F" w:rsidRPr="00BC536B" w:rsidTr="00FD3117">
        <w:trPr>
          <w:cantSplit/>
          <w:trHeight w:val="1392"/>
        </w:trPr>
        <w:tc>
          <w:tcPr>
            <w:tcW w:w="1420" w:type="dxa"/>
          </w:tcPr>
          <w:bookmarkStart w:id="0" w:name="_GoBack"/>
          <w:bookmarkEnd w:id="0"/>
          <w:p w:rsidR="001D1B9F" w:rsidRPr="00BC536B" w:rsidRDefault="001D1B9F" w:rsidP="001D1B9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object w:dxaOrig="9434" w:dyaOrig="97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4.2pt" o:ole="">
                  <v:imagedata r:id="rId9" o:title=""/>
                </v:shape>
                <o:OLEObject Type="Embed" ProgID="MSPhotoEd.3" ShapeID="_x0000_i1025" DrawAspect="Content" ObjectID="_1422274783" r:id="rId10"/>
              </w:object>
            </w:r>
          </w:p>
        </w:tc>
        <w:tc>
          <w:tcPr>
            <w:tcW w:w="6455" w:type="dxa"/>
          </w:tcPr>
          <w:p w:rsidR="001D1B9F" w:rsidRPr="00BC536B" w:rsidRDefault="001D1B9F" w:rsidP="001D1B9F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</w:p>
          <w:p w:rsidR="001D1B9F" w:rsidRPr="00BC536B" w:rsidRDefault="001D1B9F" w:rsidP="001D1B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COLEGIO METROPOLITANO DEL SUR</w:t>
            </w:r>
          </w:p>
          <w:p w:rsidR="001D1B9F" w:rsidRPr="00BC536B" w:rsidRDefault="001D1B9F" w:rsidP="001D1B9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Resolución No 0427 del 11 Mayo de 2010</w:t>
            </w:r>
          </w:p>
          <w:p w:rsidR="001D1B9F" w:rsidRPr="00BC536B" w:rsidRDefault="001D1B9F" w:rsidP="001D1B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</w:p>
          <w:p w:rsidR="001D1B9F" w:rsidRPr="00BC536B" w:rsidRDefault="00DA02E9" w:rsidP="001D1B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GUIA # 00</w:t>
            </w:r>
          </w:p>
        </w:tc>
        <w:tc>
          <w:tcPr>
            <w:tcW w:w="1641" w:type="dxa"/>
          </w:tcPr>
          <w:p w:rsidR="001D1B9F" w:rsidRPr="00BC536B" w:rsidRDefault="001D1B9F" w:rsidP="001D1B9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eastAsia="Times New Roman" w:hAnsi="Verdana" w:cs="Arial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83820</wp:posOffset>
                  </wp:positionV>
                  <wp:extent cx="942975" cy="628015"/>
                  <wp:effectExtent l="0" t="0" r="9525" b="635"/>
                  <wp:wrapNone/>
                  <wp:docPr id="1" name="Imagen 1" descr="F:\logo co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:\logo co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B9F" w:rsidRPr="00BC536B" w:rsidRDefault="001D1B9F" w:rsidP="001D1B9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:rsidR="001D1B9F" w:rsidRPr="00BC536B" w:rsidRDefault="001D1B9F" w:rsidP="001D1B9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</w:tbl>
    <w:p w:rsidR="001D1B9F" w:rsidRPr="00BC536B" w:rsidRDefault="001D1B9F" w:rsidP="001D1B9F">
      <w:pPr>
        <w:spacing w:after="0" w:line="240" w:lineRule="auto"/>
        <w:ind w:firstLine="360"/>
        <w:rPr>
          <w:rFonts w:ascii="Verdana" w:eastAsia="Times New Roman" w:hAnsi="Verdana" w:cs="Arial"/>
          <w:b/>
          <w:sz w:val="18"/>
          <w:szCs w:val="18"/>
          <w:lang w:val="es-ES" w:eastAsia="es-ES"/>
        </w:rPr>
      </w:pPr>
    </w:p>
    <w:p w:rsidR="001D1B9F" w:rsidRPr="00BC536B" w:rsidRDefault="001D1B9F" w:rsidP="00D56D28">
      <w:pPr>
        <w:pStyle w:val="Prrafodelista"/>
        <w:numPr>
          <w:ilvl w:val="0"/>
          <w:numId w:val="10"/>
        </w:numPr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es-ES" w:eastAsia="es-ES"/>
        </w:rPr>
      </w:pPr>
      <w:r w:rsidRPr="00BC536B">
        <w:rPr>
          <w:rFonts w:ascii="Verdana" w:eastAsia="Times New Roman" w:hAnsi="Verdana" w:cs="Arial"/>
          <w:b/>
          <w:sz w:val="18"/>
          <w:szCs w:val="18"/>
          <w:lang w:val="es-ES" w:eastAsia="es-ES"/>
        </w:rPr>
        <w:t>IDENTIFICACIÓN</w:t>
      </w:r>
    </w:p>
    <w:p w:rsidR="00D56D28" w:rsidRPr="00BC536B" w:rsidRDefault="00D56D28" w:rsidP="00D56D28">
      <w:pPr>
        <w:pStyle w:val="Prrafodelista"/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es-ES" w:eastAsia="es-ES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4"/>
        <w:gridCol w:w="2693"/>
        <w:gridCol w:w="1849"/>
      </w:tblGrid>
      <w:tr w:rsidR="001B676C" w:rsidRPr="00BC536B" w:rsidTr="00BC536B">
        <w:trPr>
          <w:trHeight w:val="348"/>
        </w:trPr>
        <w:tc>
          <w:tcPr>
            <w:tcW w:w="2268" w:type="dxa"/>
          </w:tcPr>
          <w:p w:rsidR="001B676C" w:rsidRPr="00BC536B" w:rsidRDefault="001B676C" w:rsidP="001D1B9F">
            <w:pPr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Área: </w:t>
            </w:r>
            <w:r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MATEMÁTICAS</w:t>
            </w:r>
          </w:p>
        </w:tc>
        <w:tc>
          <w:tcPr>
            <w:tcW w:w="2694" w:type="dxa"/>
          </w:tcPr>
          <w:p w:rsidR="001B676C" w:rsidRPr="00BC536B" w:rsidRDefault="00BC536B" w:rsidP="001D1B9F">
            <w:pPr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Asignatura: </w:t>
            </w:r>
            <w:r w:rsidR="001B676C"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ARITMÉTICA</w:t>
            </w:r>
          </w:p>
        </w:tc>
        <w:tc>
          <w:tcPr>
            <w:tcW w:w="2693" w:type="dxa"/>
          </w:tcPr>
          <w:p w:rsidR="001B676C" w:rsidRPr="00BC536B" w:rsidRDefault="001B676C" w:rsidP="001D1B9F">
            <w:pPr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Fecha: </w:t>
            </w:r>
            <w:r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Enero 20 de 2013</w:t>
            </w:r>
          </w:p>
        </w:tc>
        <w:tc>
          <w:tcPr>
            <w:tcW w:w="1849" w:type="dxa"/>
          </w:tcPr>
          <w:p w:rsidR="001B676C" w:rsidRPr="00BC536B" w:rsidRDefault="00BC536B" w:rsidP="001D1B9F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Grado</w:t>
            </w:r>
            <w:r w:rsidR="001B676C" w:rsidRPr="00BC536B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: </w:t>
            </w:r>
            <w:r w:rsidR="001B676C"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Sexto</w:t>
            </w:r>
          </w:p>
        </w:tc>
      </w:tr>
      <w:tr w:rsidR="001D1B9F" w:rsidRPr="00BC536B" w:rsidTr="00FD3117">
        <w:trPr>
          <w:trHeight w:val="319"/>
        </w:trPr>
        <w:tc>
          <w:tcPr>
            <w:tcW w:w="9504" w:type="dxa"/>
            <w:gridSpan w:val="4"/>
          </w:tcPr>
          <w:p w:rsidR="001D1B9F" w:rsidRPr="00BC536B" w:rsidRDefault="001D1B9F" w:rsidP="001D1B9F">
            <w:pPr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Nombre del Estudiante:</w:t>
            </w:r>
          </w:p>
        </w:tc>
      </w:tr>
      <w:tr w:rsidR="001D1B9F" w:rsidRPr="00BC536B" w:rsidTr="00FD3117">
        <w:trPr>
          <w:trHeight w:val="319"/>
        </w:trPr>
        <w:tc>
          <w:tcPr>
            <w:tcW w:w="9504" w:type="dxa"/>
            <w:gridSpan w:val="4"/>
          </w:tcPr>
          <w:p w:rsidR="001D1B9F" w:rsidRPr="00BC536B" w:rsidRDefault="001D1B9F" w:rsidP="001D1B9F">
            <w:pPr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Nombre del Docente: </w:t>
            </w:r>
            <w:r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LUIS LOZADA RUIZ</w:t>
            </w:r>
          </w:p>
        </w:tc>
      </w:tr>
      <w:tr w:rsidR="001D1B9F" w:rsidRPr="00BC536B" w:rsidTr="00FD3117">
        <w:trPr>
          <w:trHeight w:val="509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</w:tcPr>
          <w:p w:rsidR="001D1B9F" w:rsidRPr="00BC536B" w:rsidRDefault="001D1B9F" w:rsidP="00A76391">
            <w:pPr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Objetivo: </w:t>
            </w:r>
            <w:r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 xml:space="preserve">Familiarizar al </w:t>
            </w:r>
            <w:r w:rsidR="00A76391"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estudiante con los contenidos, metodología, criterios de evaluación y  recursos en</w:t>
            </w:r>
            <w:r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 xml:space="preserve"> la</w:t>
            </w:r>
            <w:r w:rsidR="00A76391"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 xml:space="preserve"> asignatura de</w:t>
            </w:r>
            <w:r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 xml:space="preserve"> matemát</w:t>
            </w:r>
            <w:r w:rsidR="00A76391"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icas.</w:t>
            </w:r>
          </w:p>
        </w:tc>
      </w:tr>
    </w:tbl>
    <w:p w:rsidR="00953F00" w:rsidRPr="00BC536B" w:rsidRDefault="00953F00" w:rsidP="00FE1578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es-ES" w:eastAsia="es-ES"/>
        </w:rPr>
      </w:pPr>
    </w:p>
    <w:p w:rsidR="00953F00" w:rsidRPr="00BC536B" w:rsidRDefault="00953F00" w:rsidP="001D1B9F">
      <w:pPr>
        <w:spacing w:after="0" w:line="240" w:lineRule="auto"/>
        <w:ind w:firstLine="360"/>
        <w:rPr>
          <w:rFonts w:ascii="Verdana" w:eastAsia="Times New Roman" w:hAnsi="Verdana" w:cs="Arial"/>
          <w:b/>
          <w:sz w:val="18"/>
          <w:szCs w:val="18"/>
          <w:lang w:val="es-ES" w:eastAsia="es-ES"/>
        </w:rPr>
      </w:pPr>
    </w:p>
    <w:p w:rsidR="001D1B9F" w:rsidRPr="00BC536B" w:rsidRDefault="00FE1578" w:rsidP="001D1B9F">
      <w:pPr>
        <w:spacing w:after="0" w:line="240" w:lineRule="auto"/>
        <w:ind w:firstLine="360"/>
        <w:rPr>
          <w:rFonts w:ascii="Verdana" w:eastAsia="Times New Roman" w:hAnsi="Verdana" w:cs="Arial"/>
          <w:b/>
          <w:sz w:val="18"/>
          <w:szCs w:val="18"/>
          <w:lang w:val="es-ES" w:eastAsia="es-ES"/>
        </w:rPr>
      </w:pPr>
      <w:r w:rsidRPr="00BC536B">
        <w:rPr>
          <w:rFonts w:ascii="Verdana" w:eastAsia="Times New Roman" w:hAnsi="Verdana" w:cs="Arial"/>
          <w:b/>
          <w:sz w:val="18"/>
          <w:szCs w:val="18"/>
          <w:lang w:val="es-ES" w:eastAsia="es-ES"/>
        </w:rPr>
        <w:t>2</w:t>
      </w:r>
      <w:r w:rsidR="001D1B9F" w:rsidRPr="00BC536B">
        <w:rPr>
          <w:rFonts w:ascii="Verdana" w:eastAsia="Times New Roman" w:hAnsi="Verdana" w:cs="Arial"/>
          <w:b/>
          <w:sz w:val="18"/>
          <w:szCs w:val="18"/>
          <w:lang w:val="es-ES" w:eastAsia="es-ES"/>
        </w:rPr>
        <w:t>. PLANTEAMIENTO DE LOS CONCEPTOS</w:t>
      </w:r>
    </w:p>
    <w:p w:rsidR="00D56D28" w:rsidRPr="00BC536B" w:rsidRDefault="00D56D28" w:rsidP="001D1B9F">
      <w:pPr>
        <w:spacing w:after="0" w:line="240" w:lineRule="auto"/>
        <w:ind w:firstLine="360"/>
        <w:rPr>
          <w:rFonts w:ascii="Verdana" w:eastAsia="Times New Roman" w:hAnsi="Verdana" w:cs="Arial"/>
          <w:b/>
          <w:sz w:val="18"/>
          <w:szCs w:val="18"/>
          <w:lang w:val="es-ES" w:eastAsia="es-ES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1D1B9F" w:rsidRPr="00BC536B" w:rsidTr="00D56D28">
        <w:trPr>
          <w:trHeight w:val="10664"/>
        </w:trPr>
        <w:tc>
          <w:tcPr>
            <w:tcW w:w="9571" w:type="dxa"/>
          </w:tcPr>
          <w:p w:rsidR="001D1B9F" w:rsidRPr="00BC536B" w:rsidRDefault="001D1B9F" w:rsidP="001D1B9F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</w:p>
          <w:p w:rsidR="00284285" w:rsidRPr="00BC536B" w:rsidRDefault="00284285" w:rsidP="003B2218">
            <w:pPr>
              <w:spacing w:after="0" w:line="240" w:lineRule="auto"/>
              <w:jc w:val="center"/>
              <w:rPr>
                <w:rStyle w:val="hps"/>
                <w:rFonts w:ascii="Verdana" w:hAnsi="Verdana"/>
                <w:b/>
                <w:sz w:val="18"/>
                <w:szCs w:val="18"/>
              </w:rPr>
            </w:pPr>
            <w:r w:rsidRPr="00BC536B">
              <w:rPr>
                <w:rStyle w:val="hps"/>
                <w:rFonts w:ascii="Verdana" w:hAnsi="Verdana"/>
                <w:b/>
                <w:sz w:val="18"/>
                <w:szCs w:val="18"/>
              </w:rPr>
              <w:t>WELCOME</w:t>
            </w:r>
          </w:p>
          <w:p w:rsidR="00284285" w:rsidRPr="00BC536B" w:rsidRDefault="00284285" w:rsidP="003B2218">
            <w:pPr>
              <w:spacing w:after="0" w:line="240" w:lineRule="auto"/>
              <w:jc w:val="center"/>
              <w:rPr>
                <w:rStyle w:val="hps"/>
                <w:rFonts w:ascii="Verdana" w:hAnsi="Verdana"/>
                <w:sz w:val="18"/>
                <w:szCs w:val="18"/>
              </w:rPr>
            </w:pPr>
            <w:r w:rsidRPr="00BC536B">
              <w:rPr>
                <w:rFonts w:ascii="Verdana" w:hAnsi="Verdana"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3062605" cy="1498600"/>
                  <wp:effectExtent l="0" t="0" r="4445" b="6350"/>
                  <wp:docPr id="2" name="rg_hi" descr="http://t0.gstatic.com/images?q=tbn:ANd9GcTljvEOlb4wlydehqv7FXHm1vOD2acBbzUjz4eMbAsyL-eY1e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ljvEOlb4wlydehqv7FXHm1vOD2acBbzUjz4eMbAsyL-eY1e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0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285" w:rsidRPr="00BC536B" w:rsidRDefault="00284285" w:rsidP="00DA02E9">
            <w:pPr>
              <w:spacing w:after="0" w:line="240" w:lineRule="auto"/>
              <w:rPr>
                <w:rStyle w:val="hps"/>
                <w:rFonts w:ascii="Verdana" w:hAnsi="Verdana"/>
                <w:sz w:val="18"/>
                <w:szCs w:val="18"/>
              </w:rPr>
            </w:pPr>
          </w:p>
          <w:p w:rsidR="00284285" w:rsidRPr="00022C3C" w:rsidRDefault="003B2218" w:rsidP="000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Style w:val="hps"/>
                <w:rFonts w:ascii="Verdana" w:hAnsi="Verdana"/>
                <w:sz w:val="18"/>
                <w:szCs w:val="18"/>
                <w:lang w:val="es-CO"/>
              </w:rPr>
            </w:pPr>
            <w:r w:rsidRPr="00022C3C">
              <w:rPr>
                <w:rStyle w:val="hps"/>
                <w:rFonts w:ascii="Verdana" w:hAnsi="Verdana"/>
                <w:sz w:val="18"/>
                <w:szCs w:val="18"/>
                <w:lang w:val="es-CO"/>
              </w:rPr>
              <w:t>En la siguiente figura, coloca los números de 1 al 8 sin que dos números consecutivos queden de vecinos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678"/>
              <w:gridCol w:w="678"/>
              <w:gridCol w:w="678"/>
            </w:tblGrid>
            <w:tr w:rsidR="003B2218" w:rsidRPr="00BC536B" w:rsidTr="003B2218">
              <w:trPr>
                <w:trHeight w:val="404"/>
                <w:jc w:val="center"/>
              </w:trPr>
              <w:tc>
                <w:tcPr>
                  <w:tcW w:w="678" w:type="dxa"/>
                  <w:tcBorders>
                    <w:top w:val="nil"/>
                    <w:left w:val="nil"/>
                  </w:tcBorders>
                </w:tcPr>
                <w:p w:rsidR="003B2218" w:rsidRPr="00BC536B" w:rsidRDefault="003B2218" w:rsidP="003B2218">
                  <w:pPr>
                    <w:jc w:val="right"/>
                    <w:rPr>
                      <w:rStyle w:val="hps"/>
                      <w:rFonts w:ascii="Verdana" w:hAnsi="Verdan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678" w:type="dxa"/>
                </w:tcPr>
                <w:p w:rsidR="003B2218" w:rsidRPr="00BC536B" w:rsidRDefault="003B2218" w:rsidP="00DA02E9">
                  <w:pPr>
                    <w:rPr>
                      <w:rStyle w:val="hps"/>
                      <w:rFonts w:ascii="Verdana" w:hAnsi="Verdan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678" w:type="dxa"/>
                </w:tcPr>
                <w:p w:rsidR="003B2218" w:rsidRPr="00BC536B" w:rsidRDefault="003B2218" w:rsidP="00DA02E9">
                  <w:pPr>
                    <w:rPr>
                      <w:rStyle w:val="hps"/>
                      <w:rFonts w:ascii="Verdana" w:hAnsi="Verdan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right w:val="nil"/>
                  </w:tcBorders>
                </w:tcPr>
                <w:p w:rsidR="003B2218" w:rsidRPr="00BC536B" w:rsidRDefault="003B2218" w:rsidP="00DA02E9">
                  <w:pPr>
                    <w:rPr>
                      <w:rStyle w:val="hps"/>
                      <w:rFonts w:ascii="Verdana" w:hAnsi="Verdan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3B2218" w:rsidRPr="00BC536B" w:rsidTr="003B2218">
              <w:trPr>
                <w:trHeight w:val="404"/>
                <w:jc w:val="center"/>
              </w:trPr>
              <w:tc>
                <w:tcPr>
                  <w:tcW w:w="678" w:type="dxa"/>
                </w:tcPr>
                <w:p w:rsidR="003B2218" w:rsidRPr="00BC536B" w:rsidRDefault="003B2218" w:rsidP="00DA02E9">
                  <w:pPr>
                    <w:rPr>
                      <w:rStyle w:val="hps"/>
                      <w:rFonts w:ascii="Verdana" w:hAnsi="Verdan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678" w:type="dxa"/>
                </w:tcPr>
                <w:p w:rsidR="003B2218" w:rsidRPr="00BC536B" w:rsidRDefault="003B2218" w:rsidP="00DA02E9">
                  <w:pPr>
                    <w:rPr>
                      <w:rStyle w:val="hps"/>
                      <w:rFonts w:ascii="Verdana" w:hAnsi="Verdan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678" w:type="dxa"/>
                </w:tcPr>
                <w:p w:rsidR="003B2218" w:rsidRPr="00BC536B" w:rsidRDefault="003B2218" w:rsidP="003B2218">
                  <w:pPr>
                    <w:jc w:val="right"/>
                    <w:rPr>
                      <w:rStyle w:val="hps"/>
                      <w:rFonts w:ascii="Verdana" w:hAnsi="Verdan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678" w:type="dxa"/>
                </w:tcPr>
                <w:p w:rsidR="003B2218" w:rsidRPr="00BC536B" w:rsidRDefault="003B2218" w:rsidP="00DA02E9">
                  <w:pPr>
                    <w:rPr>
                      <w:rStyle w:val="hps"/>
                      <w:rFonts w:ascii="Verdana" w:hAnsi="Verdan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3B2218" w:rsidRPr="00BC536B" w:rsidTr="003B2218">
              <w:trPr>
                <w:trHeight w:val="432"/>
                <w:jc w:val="center"/>
              </w:trPr>
              <w:tc>
                <w:tcPr>
                  <w:tcW w:w="678" w:type="dxa"/>
                  <w:tcBorders>
                    <w:left w:val="nil"/>
                    <w:bottom w:val="nil"/>
                  </w:tcBorders>
                </w:tcPr>
                <w:p w:rsidR="003B2218" w:rsidRPr="00BC536B" w:rsidRDefault="003B2218" w:rsidP="00DA02E9">
                  <w:pPr>
                    <w:rPr>
                      <w:rStyle w:val="hps"/>
                      <w:rFonts w:ascii="Verdana" w:hAnsi="Verdan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678" w:type="dxa"/>
                </w:tcPr>
                <w:p w:rsidR="003B2218" w:rsidRPr="00BC536B" w:rsidRDefault="003B2218" w:rsidP="00DA02E9">
                  <w:pPr>
                    <w:rPr>
                      <w:rStyle w:val="hps"/>
                      <w:rFonts w:ascii="Verdana" w:hAnsi="Verdan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678" w:type="dxa"/>
                </w:tcPr>
                <w:p w:rsidR="003B2218" w:rsidRPr="00BC536B" w:rsidRDefault="003B2218" w:rsidP="00DA02E9">
                  <w:pPr>
                    <w:rPr>
                      <w:rStyle w:val="hps"/>
                      <w:rFonts w:ascii="Verdana" w:hAnsi="Verdan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678" w:type="dxa"/>
                  <w:tcBorders>
                    <w:bottom w:val="nil"/>
                    <w:right w:val="nil"/>
                  </w:tcBorders>
                </w:tcPr>
                <w:p w:rsidR="003B2218" w:rsidRPr="00BC536B" w:rsidRDefault="003B2218" w:rsidP="00DA02E9">
                  <w:pPr>
                    <w:rPr>
                      <w:rStyle w:val="hps"/>
                      <w:rFonts w:ascii="Verdana" w:hAnsi="Verdana"/>
                      <w:sz w:val="18"/>
                      <w:szCs w:val="18"/>
                      <w:lang w:val="es-CO"/>
                    </w:rPr>
                  </w:pPr>
                </w:p>
              </w:tc>
            </w:tr>
          </w:tbl>
          <w:p w:rsidR="003B2218" w:rsidRPr="00BC536B" w:rsidRDefault="003B2218" w:rsidP="00DA02E9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</w:p>
          <w:p w:rsidR="00022C3C" w:rsidRPr="0062529D" w:rsidRDefault="00022C3C" w:rsidP="000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62529D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Cambia las x  por números de tal manera que la suma se cumpla</w:t>
            </w:r>
          </w:p>
          <w:p w:rsidR="00022C3C" w:rsidRDefault="00022C3C" w:rsidP="00022C3C">
            <w:pPr>
              <w:pStyle w:val="Prrafodelista"/>
              <w:spacing w:after="0" w:line="240" w:lineRule="auto"/>
              <w:ind w:left="360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X 8 X</w:t>
            </w:r>
            <w:r w:rsidRPr="00022C3C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 5</w:t>
            </w:r>
          </w:p>
          <w:p w:rsidR="00022C3C" w:rsidRDefault="00022C3C" w:rsidP="00022C3C">
            <w:pPr>
              <w:pStyle w:val="Prrafodelista"/>
              <w:spacing w:after="0" w:line="240" w:lineRule="auto"/>
              <w:ind w:left="360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4 8 6 X</w:t>
            </w:r>
          </w:p>
          <w:p w:rsidR="00022C3C" w:rsidRDefault="00022C3C" w:rsidP="00022C3C">
            <w:pPr>
              <w:pStyle w:val="Prrafodelista"/>
              <w:spacing w:after="0" w:line="240" w:lineRule="auto"/>
              <w:ind w:left="360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                                                             +    1 X X 8</w:t>
            </w:r>
          </w:p>
          <w:p w:rsidR="0062529D" w:rsidRPr="0062529D" w:rsidRDefault="00CE1B6F" w:rsidP="0062529D">
            <w:pPr>
              <w:pStyle w:val="Prrafodelista"/>
              <w:spacing w:after="0" w:line="240" w:lineRule="auto"/>
              <w:ind w:left="360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-2540</wp:posOffset>
                      </wp:positionV>
                      <wp:extent cx="727075" cy="0"/>
                      <wp:effectExtent l="13970" t="9525" r="11430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16.65pt;margin-top:-.2pt;width:5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X1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"/>
                  </w:pict>
                </mc:Fallback>
              </mc:AlternateContent>
            </w:r>
            <w:r w:rsidR="00022C3C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5 0 3 1</w:t>
            </w:r>
          </w:p>
          <w:p w:rsidR="00022C3C" w:rsidRDefault="00022C3C" w:rsidP="00DA02E9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</w:p>
          <w:p w:rsidR="00DA02E9" w:rsidRPr="00BC536B" w:rsidRDefault="00A76391" w:rsidP="00DA02E9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METODOLOGÍA</w:t>
            </w:r>
          </w:p>
          <w:p w:rsidR="00D56D28" w:rsidRPr="00BC536B" w:rsidRDefault="00D56D28" w:rsidP="00DA02E9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</w:p>
          <w:p w:rsidR="00A76391" w:rsidRPr="00BC536B" w:rsidRDefault="00A76391" w:rsidP="00DA02E9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 xml:space="preserve">La estructuración del conocimiento matemático es un proceso a largo plazo que necesita la “construcción” de instrumentos cognitivos cada vez más eficaces y sistemáticos para interpretar, representar, analizar, explicar y predecir hechos y fenómenos de distintas características, entre los que ocupan un lugar importante los referidos a la “realidad”, por lo tanto la metodología a tratar se enfocará esencialmente en el planteamiento y la resolución de situaciones problemáticas. El docente presentará el concepto a estudiar en distintos contextos (de la vida real, de las matemáticas y de otras ciencias) el estudiante deberá interactuar, analizar y consultar con sus compañeros. Luego del consenso y el cuestionamiento saldrá un acercamiento al conocimiento. </w:t>
            </w:r>
          </w:p>
          <w:p w:rsidR="00A76391" w:rsidRPr="00BC536B" w:rsidRDefault="00A76391" w:rsidP="00A7639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El profesor cumplirá el papel de orientador - mediador - planificador que guiará las actividades encaminadas a la construcción del conocimiento  matemático.</w:t>
            </w:r>
          </w:p>
          <w:p w:rsidR="00A76391" w:rsidRPr="00BC536B" w:rsidRDefault="00A76391" w:rsidP="00A7639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Se brindaran experiencias de aprendizaje de modo que el estudiante pueda redescubrir los conceptos matemáticos a la solución  de problemas, y al final de cada tema se realizaran actividades y talleres, tanto individuales como en grupo, calendario m</w:t>
            </w:r>
            <w:r w:rsidR="00621AED"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atemático, ejercicios tipo prueba saber</w:t>
            </w:r>
            <w:r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; además la elaboración de mapas conceptuales y cuestionarios de evaluación general prueba saber institucional y se buscara la mayor y mejor participación de los estudiantes mediante el trabajo en el tablero, en grup</w:t>
            </w:r>
            <w:r w:rsidR="006F70A9"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 xml:space="preserve">o, la realización de proyectos, </w:t>
            </w:r>
            <w:r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 xml:space="preserve"> exposiciones</w:t>
            </w:r>
            <w:r w:rsidR="006F70A9"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 xml:space="preserve"> y desarrollo de la guía de trabajo</w:t>
            </w:r>
            <w:r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.</w:t>
            </w:r>
          </w:p>
          <w:p w:rsidR="004214B1" w:rsidRPr="00BC536B" w:rsidRDefault="004214B1" w:rsidP="00A7639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Los instrumentos de medición y seguimiento del proceso de aprendizaje del es</w:t>
            </w:r>
            <w:r w:rsidR="00621AED" w:rsidRPr="00BC536B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tudiante que sirven como medio de comunicación entre los padres de familia y los docentes son el cuaderno y la carpeta, ya que ellos contienen los procesos desarrollados en la clase, las asignaciones para la clase, las evaluaciones escritas con su respectiva retroalimentación.</w:t>
            </w:r>
          </w:p>
          <w:p w:rsidR="00D56D28" w:rsidRPr="00BC536B" w:rsidRDefault="00D56D28" w:rsidP="002F348D">
            <w:pPr>
              <w:pStyle w:val="Sinespaciad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76391" w:rsidRPr="00BC536B" w:rsidRDefault="00A76391" w:rsidP="002F348D">
            <w:pPr>
              <w:pStyle w:val="Sinespaciad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BC536B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CRITERIOS DE EVALUACIÓN</w:t>
            </w:r>
          </w:p>
          <w:p w:rsidR="00D56D28" w:rsidRPr="00BC536B" w:rsidRDefault="00D56D28" w:rsidP="002F348D">
            <w:pPr>
              <w:pStyle w:val="Sinespaciad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76391" w:rsidRPr="00BC536B" w:rsidRDefault="00A76391" w:rsidP="00FE1578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La construcción, desarrollo y evaluación permanente de los conocimientos </w:t>
            </w:r>
            <w:r w:rsidR="00953F00"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>adquiridos</w:t>
            </w:r>
            <w:r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 día a día nos permite visualizar a corto, y mediano plazo el proceso que lleva cada estudiante, y sus diversas necesidades, las cuales darán la pauta para la </w:t>
            </w:r>
            <w:r w:rsidR="002F348D"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>planeación del trabajo docente.</w:t>
            </w:r>
          </w:p>
          <w:p w:rsidR="00A76391" w:rsidRPr="00BC536B" w:rsidRDefault="00A76391" w:rsidP="00FE157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Según criterios establecidos en nuestro manual de convivencia la evaluación está reglamentada según decreto 1290 de 2009 y se define así:</w:t>
            </w:r>
          </w:p>
          <w:p w:rsidR="00FE1578" w:rsidRPr="00BC536B" w:rsidRDefault="00FE1578" w:rsidP="00FE157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465"/>
              <w:gridCol w:w="1005"/>
              <w:gridCol w:w="6870"/>
            </w:tblGrid>
            <w:tr w:rsidR="008F2FFA" w:rsidRPr="00BC536B" w:rsidTr="00D56D28">
              <w:trPr>
                <w:trHeight w:val="321"/>
              </w:trPr>
              <w:tc>
                <w:tcPr>
                  <w:tcW w:w="1465" w:type="dxa"/>
                </w:tcPr>
                <w:p w:rsidR="008F2FFA" w:rsidRPr="00BC536B" w:rsidRDefault="00DA4E20" w:rsidP="00DA4E20">
                  <w:pPr>
                    <w:pStyle w:val="Sinespaciad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BC536B">
                    <w:rPr>
                      <w:rFonts w:ascii="Verdana" w:hAnsi="Verdana" w:cs="Arial"/>
                      <w:b/>
                      <w:sz w:val="18"/>
                      <w:szCs w:val="18"/>
                      <w:lang w:val="es-ES" w:eastAsia="es-ES"/>
                    </w:rPr>
                    <w:t>DESEMPEÑ</w:t>
                  </w:r>
                  <w:r w:rsidR="008F2FFA" w:rsidRPr="00BC536B">
                    <w:rPr>
                      <w:rFonts w:ascii="Verdana" w:hAnsi="Verdana" w:cs="Arial"/>
                      <w:b/>
                      <w:sz w:val="18"/>
                      <w:szCs w:val="18"/>
                      <w:lang w:val="es-ES" w:eastAsia="es-ES"/>
                    </w:rPr>
                    <w:t>O</w:t>
                  </w:r>
                </w:p>
              </w:tc>
              <w:tc>
                <w:tcPr>
                  <w:tcW w:w="1005" w:type="dxa"/>
                </w:tcPr>
                <w:p w:rsidR="008F2FFA" w:rsidRPr="00BC536B" w:rsidRDefault="008F2FFA" w:rsidP="00D63C00">
                  <w:pPr>
                    <w:pStyle w:val="Sinespaciado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BC536B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RANGO</w:t>
                  </w:r>
                </w:p>
              </w:tc>
              <w:tc>
                <w:tcPr>
                  <w:tcW w:w="6870" w:type="dxa"/>
                </w:tcPr>
                <w:p w:rsidR="008F2FFA" w:rsidRPr="00BC536B" w:rsidRDefault="008F2FFA" w:rsidP="00D63C00">
                  <w:pPr>
                    <w:pStyle w:val="Sinespaciado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BC536B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ESPICIFICACIÓN</w:t>
                  </w:r>
                </w:p>
              </w:tc>
            </w:tr>
            <w:tr w:rsidR="008F2FFA" w:rsidRPr="00BC536B" w:rsidTr="00D56D28">
              <w:trPr>
                <w:trHeight w:val="454"/>
              </w:trPr>
              <w:tc>
                <w:tcPr>
                  <w:tcW w:w="1465" w:type="dxa"/>
                </w:tcPr>
                <w:p w:rsidR="008F2FFA" w:rsidRPr="00BC536B" w:rsidRDefault="008F2FFA" w:rsidP="00D63C00">
                  <w:pPr>
                    <w:tabs>
                      <w:tab w:val="left" w:pos="12758"/>
                    </w:tabs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</w:pPr>
                  <w:r w:rsidRPr="00BC536B"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  <w:t>SUPERIOR</w:t>
                  </w:r>
                </w:p>
              </w:tc>
              <w:tc>
                <w:tcPr>
                  <w:tcW w:w="1005" w:type="dxa"/>
                </w:tcPr>
                <w:p w:rsidR="008F2FFA" w:rsidRPr="00BC536B" w:rsidRDefault="008F2FFA" w:rsidP="00D63C00">
                  <w:pPr>
                    <w:pStyle w:val="Sinespaci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BC536B"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  <w:t>4,6 A 5.0</w:t>
                  </w:r>
                </w:p>
              </w:tc>
              <w:tc>
                <w:tcPr>
                  <w:tcW w:w="6870" w:type="dxa"/>
                </w:tcPr>
                <w:p w:rsidR="008F2FFA" w:rsidRPr="00BC536B" w:rsidRDefault="008F2FFA" w:rsidP="00D63C00">
                  <w:pPr>
                    <w:tabs>
                      <w:tab w:val="left" w:pos="12758"/>
                    </w:tabs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</w:pPr>
                  <w:r w:rsidRPr="00BC536B"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  <w:t xml:space="preserve">Máximo nivel, cuando el estudiante está por encima de  los desempeños  esperados </w:t>
                  </w:r>
                </w:p>
              </w:tc>
            </w:tr>
            <w:tr w:rsidR="008F2FFA" w:rsidRPr="00BC536B" w:rsidTr="00D56D28">
              <w:trPr>
                <w:trHeight w:val="442"/>
              </w:trPr>
              <w:tc>
                <w:tcPr>
                  <w:tcW w:w="1465" w:type="dxa"/>
                </w:tcPr>
                <w:p w:rsidR="008F2FFA" w:rsidRPr="00BC536B" w:rsidRDefault="008F2FFA" w:rsidP="00D63C00">
                  <w:pPr>
                    <w:tabs>
                      <w:tab w:val="left" w:pos="12758"/>
                    </w:tabs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</w:pPr>
                  <w:r w:rsidRPr="00BC536B"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  <w:t>ALTO</w:t>
                  </w:r>
                </w:p>
              </w:tc>
              <w:tc>
                <w:tcPr>
                  <w:tcW w:w="1005" w:type="dxa"/>
                </w:tcPr>
                <w:p w:rsidR="008F2FFA" w:rsidRPr="00BC536B" w:rsidRDefault="008F2FFA" w:rsidP="00D63C00">
                  <w:pPr>
                    <w:pStyle w:val="Sinespaci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BC536B"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  <w:t>4.0 A 4.5</w:t>
                  </w:r>
                </w:p>
              </w:tc>
              <w:tc>
                <w:tcPr>
                  <w:tcW w:w="6870" w:type="dxa"/>
                </w:tcPr>
                <w:p w:rsidR="008F2FFA" w:rsidRPr="00BC536B" w:rsidRDefault="008F2FFA" w:rsidP="00D63C00">
                  <w:pPr>
                    <w:tabs>
                      <w:tab w:val="left" w:pos="12758"/>
                    </w:tabs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</w:pPr>
                  <w:r w:rsidRPr="00BC536B"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  <w:t>Cuando la demostración de habilidades en la comprensión, manejo y aplicación de los contenidos  curriculares alcanza un buen nivel de desarrollo en el proceso de aprendizaje.</w:t>
                  </w:r>
                </w:p>
              </w:tc>
            </w:tr>
            <w:tr w:rsidR="008F2FFA" w:rsidRPr="00BC536B" w:rsidTr="00D56D28">
              <w:trPr>
                <w:trHeight w:val="454"/>
              </w:trPr>
              <w:tc>
                <w:tcPr>
                  <w:tcW w:w="1465" w:type="dxa"/>
                </w:tcPr>
                <w:p w:rsidR="008F2FFA" w:rsidRPr="00BC536B" w:rsidRDefault="008F2FFA" w:rsidP="00D63C00">
                  <w:pPr>
                    <w:pStyle w:val="Sinespaci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BC536B"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  <w:t>BASICO</w:t>
                  </w:r>
                </w:p>
              </w:tc>
              <w:tc>
                <w:tcPr>
                  <w:tcW w:w="1005" w:type="dxa"/>
                </w:tcPr>
                <w:p w:rsidR="008F2FFA" w:rsidRPr="00BC536B" w:rsidRDefault="008F2FFA" w:rsidP="00D63C00">
                  <w:pPr>
                    <w:pStyle w:val="Sinespaci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BC536B"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  <w:t>3.0 A 3.9</w:t>
                  </w:r>
                </w:p>
              </w:tc>
              <w:tc>
                <w:tcPr>
                  <w:tcW w:w="6870" w:type="dxa"/>
                </w:tcPr>
                <w:p w:rsidR="008F2FFA" w:rsidRPr="00BC536B" w:rsidRDefault="008F2FFA" w:rsidP="00D63C00">
                  <w:pPr>
                    <w:pStyle w:val="Sinespaci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BC536B"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  <w:t>Cuando supera los desempeños necesarios según los estándares básicos expedidos por el MEN.</w:t>
                  </w:r>
                </w:p>
              </w:tc>
            </w:tr>
            <w:tr w:rsidR="008F2FFA" w:rsidRPr="00BC536B" w:rsidTr="00D56D28">
              <w:trPr>
                <w:trHeight w:val="471"/>
              </w:trPr>
              <w:tc>
                <w:tcPr>
                  <w:tcW w:w="1465" w:type="dxa"/>
                </w:tcPr>
                <w:p w:rsidR="008F2FFA" w:rsidRPr="00BC536B" w:rsidRDefault="008F2FFA" w:rsidP="00D63C00">
                  <w:pPr>
                    <w:tabs>
                      <w:tab w:val="left" w:pos="12758"/>
                    </w:tabs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</w:pPr>
                  <w:r w:rsidRPr="00BC536B"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  <w:t>BAJO</w:t>
                  </w:r>
                </w:p>
              </w:tc>
              <w:tc>
                <w:tcPr>
                  <w:tcW w:w="1005" w:type="dxa"/>
                </w:tcPr>
                <w:p w:rsidR="008F2FFA" w:rsidRPr="00BC536B" w:rsidRDefault="008F2FFA" w:rsidP="00D63C00">
                  <w:pPr>
                    <w:pStyle w:val="Sinespaci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BC536B"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  <w:t>2.9 A 1.0</w:t>
                  </w:r>
                </w:p>
              </w:tc>
              <w:tc>
                <w:tcPr>
                  <w:tcW w:w="6870" w:type="dxa"/>
                </w:tcPr>
                <w:p w:rsidR="008F2FFA" w:rsidRPr="00BC536B" w:rsidRDefault="008F2FFA" w:rsidP="00D63C00">
                  <w:pPr>
                    <w:tabs>
                      <w:tab w:val="left" w:pos="12758"/>
                    </w:tabs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</w:pPr>
                  <w:r w:rsidRPr="00BC536B">
                    <w:rPr>
                      <w:rFonts w:ascii="Verdana" w:hAnsi="Verdana" w:cs="Arial"/>
                      <w:sz w:val="18"/>
                      <w:szCs w:val="18"/>
                      <w:lang w:val="es-ES" w:eastAsia="es-ES"/>
                    </w:rPr>
                    <w:t>Cuando no se superan los desempeños necesarios  según los estándares básicos expedidos por el MEN.</w:t>
                  </w:r>
                </w:p>
              </w:tc>
            </w:tr>
          </w:tbl>
          <w:p w:rsidR="00A76391" w:rsidRPr="00BC536B" w:rsidRDefault="00A76391" w:rsidP="00A76391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2F348D" w:rsidRPr="00BC536B" w:rsidRDefault="002F348D" w:rsidP="002F348D">
            <w:pPr>
              <w:pStyle w:val="Sinespaciad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La nota de la asignatura</w:t>
            </w:r>
            <w:r w:rsidR="001B676C" w:rsidRPr="00BC536B">
              <w:rPr>
                <w:rFonts w:ascii="Verdana" w:hAnsi="Verdana" w:cs="Arial"/>
                <w:sz w:val="18"/>
                <w:szCs w:val="18"/>
              </w:rPr>
              <w:t xml:space="preserve"> de matemáticas y de pensamiento lógico,</w:t>
            </w:r>
            <w:r w:rsidRPr="00BC536B">
              <w:rPr>
                <w:rFonts w:ascii="Verdana" w:hAnsi="Verdana" w:cs="Arial"/>
                <w:sz w:val="18"/>
                <w:szCs w:val="18"/>
              </w:rPr>
              <w:t xml:space="preserve"> estará </w:t>
            </w:r>
            <w:r w:rsidR="00310CB2" w:rsidRPr="00BC536B">
              <w:rPr>
                <w:rFonts w:ascii="Verdana" w:hAnsi="Verdana" w:cs="Arial"/>
                <w:sz w:val="18"/>
                <w:szCs w:val="18"/>
              </w:rPr>
              <w:t>distribuida porcentualmente,</w:t>
            </w:r>
            <w:r w:rsidR="00F21F44" w:rsidRPr="00BC536B">
              <w:rPr>
                <w:rFonts w:ascii="Verdana" w:hAnsi="Verdana" w:cs="Arial"/>
                <w:sz w:val="18"/>
                <w:szCs w:val="18"/>
              </w:rPr>
              <w:t xml:space="preserve"> según desempeño</w:t>
            </w:r>
            <w:r w:rsidR="00310CB2" w:rsidRPr="00BC536B">
              <w:rPr>
                <w:rFonts w:ascii="Verdana" w:hAnsi="Verdana" w:cs="Arial"/>
                <w:sz w:val="18"/>
                <w:szCs w:val="18"/>
              </w:rPr>
              <w:t xml:space="preserve"> desarrollado</w:t>
            </w:r>
            <w:r w:rsidR="00F21F44" w:rsidRPr="00BC536B">
              <w:rPr>
                <w:rFonts w:ascii="Verdana" w:hAnsi="Verdana" w:cs="Arial"/>
                <w:sz w:val="18"/>
                <w:szCs w:val="18"/>
              </w:rPr>
              <w:t xml:space="preserve"> en los aspectos del aprendizaje</w:t>
            </w:r>
            <w:r w:rsidR="00310CB2" w:rsidRPr="00BC536B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BC536B">
              <w:rPr>
                <w:rFonts w:ascii="Verdana" w:hAnsi="Verdana" w:cs="Arial"/>
                <w:sz w:val="18"/>
                <w:szCs w:val="18"/>
              </w:rPr>
              <w:t>así:</w:t>
            </w:r>
          </w:p>
          <w:p w:rsidR="002F348D" w:rsidRPr="00BC536B" w:rsidRDefault="002F348D" w:rsidP="002F348D">
            <w:pPr>
              <w:pStyle w:val="Sinespaci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2F348D" w:rsidRPr="00BC536B" w:rsidRDefault="008F06DB" w:rsidP="002F348D">
            <w:pPr>
              <w:pStyle w:val="Sinespaciad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 xml:space="preserve">Cognitivo   </w:t>
            </w:r>
            <w:r w:rsidR="001B676C" w:rsidRPr="00BC536B">
              <w:rPr>
                <w:rFonts w:ascii="Verdana" w:hAnsi="Verdana" w:cs="Arial"/>
                <w:sz w:val="18"/>
                <w:szCs w:val="18"/>
              </w:rPr>
              <w:t>40</w:t>
            </w:r>
            <w:r w:rsidR="00310CB2" w:rsidRPr="00BC536B">
              <w:rPr>
                <w:rFonts w:ascii="Verdana" w:hAnsi="Verdana" w:cs="Arial"/>
                <w:sz w:val="18"/>
                <w:szCs w:val="18"/>
              </w:rPr>
              <w:t>%</w:t>
            </w:r>
            <w:r w:rsidR="001B676C" w:rsidRPr="00BC536B">
              <w:rPr>
                <w:rFonts w:ascii="Verdana" w:hAnsi="Verdana" w:cs="Arial"/>
                <w:sz w:val="18"/>
                <w:szCs w:val="18"/>
              </w:rPr>
              <w:t xml:space="preserve"> (evaluaciones 20% y Acumulativo 20%</w:t>
            </w:r>
            <w:r w:rsidR="00F21F44" w:rsidRPr="00BC536B">
              <w:rPr>
                <w:rFonts w:ascii="Verdana" w:hAnsi="Verdana" w:cs="Arial"/>
                <w:sz w:val="18"/>
                <w:szCs w:val="18"/>
              </w:rPr>
              <w:t xml:space="preserve">) </w:t>
            </w:r>
          </w:p>
          <w:p w:rsidR="00310CB2" w:rsidRPr="00BC536B" w:rsidRDefault="00F21F44" w:rsidP="002F348D">
            <w:pPr>
              <w:pStyle w:val="Sinespaciad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Procedimental</w:t>
            </w:r>
            <w:r w:rsidR="001B676C" w:rsidRPr="00BC536B">
              <w:rPr>
                <w:rFonts w:ascii="Verdana" w:hAnsi="Verdana" w:cs="Arial"/>
                <w:sz w:val="18"/>
                <w:szCs w:val="18"/>
              </w:rPr>
              <w:t xml:space="preserve">  4</w:t>
            </w:r>
            <w:r w:rsidR="00310CB2" w:rsidRPr="00BC536B">
              <w:rPr>
                <w:rFonts w:ascii="Verdana" w:hAnsi="Verdana" w:cs="Arial"/>
                <w:sz w:val="18"/>
                <w:szCs w:val="18"/>
              </w:rPr>
              <w:t>0%</w:t>
            </w:r>
            <w:r w:rsidRPr="00BC536B">
              <w:rPr>
                <w:rFonts w:ascii="Verdana" w:hAnsi="Verdana" w:cs="Arial"/>
                <w:sz w:val="18"/>
                <w:szCs w:val="18"/>
              </w:rPr>
              <w:t xml:space="preserve"> (trabajos, talleres, guías, tareas, </w:t>
            </w:r>
            <w:r w:rsidR="008F06DB" w:rsidRPr="00BC536B">
              <w:rPr>
                <w:rFonts w:ascii="Verdana" w:hAnsi="Verdana" w:cs="Arial"/>
                <w:sz w:val="18"/>
                <w:szCs w:val="18"/>
              </w:rPr>
              <w:t xml:space="preserve">presentación de calendarios, </w:t>
            </w:r>
            <w:r w:rsidRPr="00BC536B">
              <w:rPr>
                <w:rFonts w:ascii="Verdana" w:hAnsi="Verdana" w:cs="Arial"/>
                <w:sz w:val="18"/>
                <w:szCs w:val="18"/>
              </w:rPr>
              <w:t>etc.)</w:t>
            </w:r>
          </w:p>
          <w:p w:rsidR="00310CB2" w:rsidRPr="00BC536B" w:rsidRDefault="008F06DB" w:rsidP="002F348D">
            <w:pPr>
              <w:pStyle w:val="Sinespaciad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Actitudina</w:t>
            </w:r>
            <w:r w:rsidR="00967D53" w:rsidRPr="00BC536B">
              <w:rPr>
                <w:rFonts w:ascii="Verdana" w:hAnsi="Verdana" w:cs="Arial"/>
                <w:sz w:val="18"/>
                <w:szCs w:val="18"/>
              </w:rPr>
              <w:t xml:space="preserve">l      </w:t>
            </w:r>
            <w:r w:rsidR="001B676C" w:rsidRPr="00BC536B">
              <w:rPr>
                <w:rFonts w:ascii="Verdana" w:hAnsi="Verdana" w:cs="Arial"/>
                <w:sz w:val="18"/>
                <w:szCs w:val="18"/>
              </w:rPr>
              <w:t xml:space="preserve">  20</w:t>
            </w:r>
            <w:r w:rsidR="00310CB2" w:rsidRPr="00BC536B">
              <w:rPr>
                <w:rFonts w:ascii="Verdana" w:hAnsi="Verdana" w:cs="Arial"/>
                <w:sz w:val="18"/>
                <w:szCs w:val="18"/>
              </w:rPr>
              <w:t>%</w:t>
            </w:r>
            <w:r w:rsidR="00207D52" w:rsidRPr="00BC536B">
              <w:rPr>
                <w:rFonts w:ascii="Verdana" w:hAnsi="Verdana" w:cs="Arial"/>
                <w:sz w:val="18"/>
                <w:szCs w:val="18"/>
              </w:rPr>
              <w:t xml:space="preserve"> (presentación personal, </w:t>
            </w:r>
            <w:r w:rsidR="001B676C" w:rsidRPr="00BC536B">
              <w:rPr>
                <w:rFonts w:ascii="Verdana" w:hAnsi="Verdana" w:cs="Arial"/>
                <w:sz w:val="18"/>
                <w:szCs w:val="18"/>
              </w:rPr>
              <w:t xml:space="preserve">asistencia, </w:t>
            </w:r>
            <w:r w:rsidR="00207D52" w:rsidRPr="00BC536B">
              <w:rPr>
                <w:rFonts w:ascii="Verdana" w:hAnsi="Verdana" w:cs="Arial"/>
                <w:sz w:val="18"/>
                <w:szCs w:val="18"/>
              </w:rPr>
              <w:t>puntualidad y actitud en la clase).</w:t>
            </w:r>
          </w:p>
          <w:p w:rsidR="00D56D28" w:rsidRPr="00BC536B" w:rsidRDefault="00D56D28" w:rsidP="002F348D">
            <w:pPr>
              <w:pStyle w:val="Sinespaci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56D28" w:rsidRPr="00BC536B" w:rsidRDefault="00D56D28" w:rsidP="002F348D">
            <w:pPr>
              <w:pStyle w:val="Sinespaci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16BA7" w:rsidRPr="00BC536B" w:rsidRDefault="00AA7BBE" w:rsidP="002F348D">
            <w:pPr>
              <w:pStyle w:val="Sinespaciad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 xml:space="preserve">La </w:t>
            </w:r>
            <w:r w:rsidR="00A16BA7" w:rsidRPr="00BC536B">
              <w:rPr>
                <w:rFonts w:ascii="Verdana" w:hAnsi="Verdana" w:cs="Arial"/>
                <w:sz w:val="18"/>
                <w:szCs w:val="18"/>
              </w:rPr>
              <w:t>definitiva de la asignatura será</w:t>
            </w:r>
            <w:r w:rsidRPr="00BC536B">
              <w:rPr>
                <w:rFonts w:ascii="Verdana" w:hAnsi="Verdana" w:cs="Arial"/>
                <w:sz w:val="18"/>
                <w:szCs w:val="18"/>
              </w:rPr>
              <w:t xml:space="preserve"> el resultadoun proceso de concertación</w:t>
            </w:r>
            <w:r w:rsidR="00A16BA7" w:rsidRPr="00BC536B">
              <w:rPr>
                <w:rFonts w:ascii="Verdana" w:hAnsi="Verdana" w:cs="Arial"/>
                <w:sz w:val="18"/>
                <w:szCs w:val="18"/>
              </w:rPr>
              <w:t xml:space="preserve"> y</w:t>
            </w:r>
            <w:r w:rsidRPr="00BC536B">
              <w:rPr>
                <w:rFonts w:ascii="Verdana" w:hAnsi="Verdana" w:cs="Arial"/>
                <w:sz w:val="18"/>
                <w:szCs w:val="18"/>
              </w:rPr>
              <w:t xml:space="preserve"> concientización cuyos criterios serán conocidos por todos los implicados.</w:t>
            </w:r>
          </w:p>
          <w:p w:rsidR="001B676C" w:rsidRPr="00BC536B" w:rsidRDefault="001B676C" w:rsidP="002F348D">
            <w:pPr>
              <w:pStyle w:val="Sinespaci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B676C" w:rsidRPr="00BC536B" w:rsidRDefault="001B676C" w:rsidP="002F348D">
            <w:pPr>
              <w:pStyle w:val="Sinespaciad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La definitiva del área de matemáticas se calculara con el 80% de la definitiva de la asignatura de aritmética y el 20% de la asignatura de pensamiento lógico.</w:t>
            </w:r>
          </w:p>
          <w:p w:rsidR="00A16BA7" w:rsidRPr="00BC536B" w:rsidRDefault="00A16BA7" w:rsidP="002F348D">
            <w:pPr>
              <w:pStyle w:val="Sinespaci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B676C" w:rsidRPr="00BC536B" w:rsidRDefault="001B676C" w:rsidP="002F348D">
            <w:pPr>
              <w:pStyle w:val="Sinespaci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6574D" w:rsidRPr="00BC536B" w:rsidRDefault="00A76391" w:rsidP="00B6574D">
            <w:pPr>
              <w:pStyle w:val="Sinespaciad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BC536B">
              <w:rPr>
                <w:rFonts w:ascii="Verdana" w:hAnsi="Verdana" w:cs="Arial"/>
                <w:b/>
                <w:sz w:val="18"/>
                <w:szCs w:val="18"/>
              </w:rPr>
              <w:t>RECURSOS</w:t>
            </w:r>
          </w:p>
          <w:p w:rsidR="00D56D28" w:rsidRPr="00BC536B" w:rsidRDefault="00D56D28" w:rsidP="00B6574D">
            <w:pPr>
              <w:pStyle w:val="Sinespaciad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76391" w:rsidRPr="00BC536B" w:rsidRDefault="008234E0" w:rsidP="00B6574D">
            <w:pPr>
              <w:pStyle w:val="Sinespaciado"/>
              <w:jc w:val="both"/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Para un buen desempeño en la asignatura de matemáticas es necesario un cuaderno de 100 hojas cuadriculado para toma de apuntes y resolución de talleres, un lapicero, un lápiz, </w:t>
            </w:r>
            <w:r w:rsidR="004214B1"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una carpeta plastificada tamaño oficio, </w:t>
            </w:r>
            <w:r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>el calendario matemático</w:t>
            </w:r>
            <w:r w:rsidR="004214B1"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>, la guía de clase</w:t>
            </w:r>
            <w:r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 y una regla.   </w:t>
            </w:r>
            <w:r w:rsidR="00A76391"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>Una herramienta de apoyo fundamental es el texto guía (</w:t>
            </w:r>
            <w:r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Matemática 11, </w:t>
            </w:r>
            <w:r w:rsidR="00A76391"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>EDITORIAL Sa</w:t>
            </w:r>
            <w:r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>ntillana)</w:t>
            </w:r>
            <w:r w:rsidR="00621AED"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>, simulacros tipo prueba saber</w:t>
            </w:r>
            <w:r w:rsidR="001B676C"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>,  los computadores,</w:t>
            </w:r>
            <w:r w:rsidR="00A76391"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 los</w:t>
            </w:r>
            <w:r w:rsidR="004214B1"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 libros del bibliobanco, video B</w:t>
            </w:r>
            <w:r w:rsidR="00A76391"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>e</w:t>
            </w:r>
            <w:r w:rsidR="004214B1" w:rsidRPr="00BC536B">
              <w:rPr>
                <w:rFonts w:ascii="Verdana" w:hAnsi="Verdana" w:cs="Arial"/>
                <w:sz w:val="18"/>
                <w:szCs w:val="18"/>
                <w:lang w:val="es-ES" w:eastAsia="es-ES"/>
              </w:rPr>
              <w:t>am, fotocopias.</w:t>
            </w:r>
          </w:p>
          <w:p w:rsidR="002F348D" w:rsidRPr="00BC536B" w:rsidRDefault="002F348D" w:rsidP="002F348D">
            <w:pPr>
              <w:pStyle w:val="Sinespaciad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56D28" w:rsidRPr="00BC536B" w:rsidRDefault="00D56D28" w:rsidP="002F348D">
            <w:pPr>
              <w:pStyle w:val="Sinespaciad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76391" w:rsidRPr="00BC536B" w:rsidRDefault="00A76391" w:rsidP="00A76391">
            <w:pPr>
              <w:pStyle w:val="Sinespaciad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BC536B">
              <w:rPr>
                <w:rFonts w:ascii="Verdana" w:hAnsi="Verdana" w:cs="Arial"/>
                <w:b/>
                <w:sz w:val="18"/>
                <w:szCs w:val="18"/>
              </w:rPr>
              <w:t xml:space="preserve">BIBLIOGRAFÍA. </w:t>
            </w:r>
          </w:p>
          <w:p w:rsidR="00D56D28" w:rsidRPr="00BC536B" w:rsidRDefault="00D56D28" w:rsidP="00A76391">
            <w:pPr>
              <w:pStyle w:val="Sinespaciad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76391" w:rsidRPr="00BC536B" w:rsidRDefault="00A76391" w:rsidP="008F2FF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MEN, La revolución educativa estándares básicos de matemáticas y lenguaje educación básica y media, 2003</w:t>
            </w:r>
          </w:p>
          <w:p w:rsidR="00A76391" w:rsidRPr="00BC536B" w:rsidRDefault="00A76391" w:rsidP="008F2FF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 xml:space="preserve">MEN, Decreto 1290, 2009 </w:t>
            </w:r>
          </w:p>
          <w:p w:rsidR="001B676C" w:rsidRPr="00BC536B" w:rsidRDefault="001B676C" w:rsidP="001B676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MEN, Acuerdo 4 del 2000.</w:t>
            </w:r>
          </w:p>
          <w:p w:rsidR="001B676C" w:rsidRPr="00BC536B" w:rsidRDefault="001B676C" w:rsidP="001B676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MEN, Decreto 230</w:t>
            </w:r>
          </w:p>
          <w:p w:rsidR="001B676C" w:rsidRPr="00BC536B" w:rsidRDefault="001B676C" w:rsidP="001B676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MEN, Decreto 1070 del 2008</w:t>
            </w:r>
          </w:p>
          <w:p w:rsidR="001B676C" w:rsidRPr="00BC536B" w:rsidRDefault="001B676C" w:rsidP="001B676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MEN, Decreto 1860 de 1994</w:t>
            </w:r>
          </w:p>
          <w:p w:rsidR="001B676C" w:rsidRPr="00BC536B" w:rsidRDefault="001B676C" w:rsidP="001B676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MEN, Ley 115 de 1994</w:t>
            </w:r>
          </w:p>
          <w:p w:rsidR="001B676C" w:rsidRPr="00BC536B" w:rsidRDefault="001B676C" w:rsidP="001B676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MEN, Resolución 2343 de 1996</w:t>
            </w:r>
          </w:p>
          <w:p w:rsidR="00A76391" w:rsidRPr="00BC536B" w:rsidRDefault="00A76391" w:rsidP="00B6574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MEN, Lineamientos Curriculares de matemáticas, 2002</w:t>
            </w:r>
          </w:p>
          <w:p w:rsidR="00A76391" w:rsidRPr="00BC536B" w:rsidRDefault="00A76391" w:rsidP="008F2FFA">
            <w:pPr>
              <w:pStyle w:val="Encabezad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MEN. Educación especial.Acompañamiento a los niños para el aprendizaje matemático</w:t>
            </w:r>
          </w:p>
          <w:p w:rsidR="00A76391" w:rsidRPr="00BC536B" w:rsidRDefault="00A76391" w:rsidP="008F2FFA">
            <w:pPr>
              <w:pStyle w:val="Encabezad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MEN. Documento de trabajo.Las competencias, resignificando el aprendizaje escolar</w:t>
            </w:r>
            <w:r w:rsidR="008F2FFA" w:rsidRPr="00BC536B">
              <w:rPr>
                <w:rFonts w:ascii="Verdana" w:hAnsi="Verdana" w:cs="Arial"/>
                <w:sz w:val="18"/>
                <w:szCs w:val="18"/>
              </w:rPr>
              <w:t xml:space="preserve">.   </w:t>
            </w:r>
            <w:r w:rsidRPr="00BC536B">
              <w:rPr>
                <w:rFonts w:ascii="Verdana" w:hAnsi="Verdana" w:cs="Arial"/>
                <w:sz w:val="18"/>
                <w:szCs w:val="18"/>
              </w:rPr>
              <w:t>Raniel Max torres.</w:t>
            </w:r>
          </w:p>
          <w:p w:rsidR="00A76391" w:rsidRPr="00BC536B" w:rsidRDefault="00A76391" w:rsidP="008F2FFA">
            <w:pPr>
              <w:pStyle w:val="Encabezad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>COMPETENCIAS, PLAN DE ESTUDIOS Y METODOLOGÍAS PARA EL DESARROLLO DE PROCESOS DE PENSAMIENTO.       Dr. Juan Humberto Quintana Lozano.</w:t>
            </w:r>
          </w:p>
          <w:p w:rsidR="00FD3117" w:rsidRPr="0062529D" w:rsidRDefault="00A76391" w:rsidP="00FD311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536B">
              <w:rPr>
                <w:rFonts w:ascii="Verdana" w:hAnsi="Verdana" w:cs="Arial"/>
                <w:sz w:val="18"/>
                <w:szCs w:val="18"/>
              </w:rPr>
              <w:t xml:space="preserve">Díaz-Barriga Arceo, Frida y Gerardo Hernández Rojas (1998) </w:t>
            </w:r>
            <w:r w:rsidRPr="00BC536B">
              <w:rPr>
                <w:rFonts w:ascii="Verdana" w:hAnsi="Verdana" w:cs="Arial"/>
                <w:b/>
                <w:bCs/>
                <w:sz w:val="18"/>
                <w:szCs w:val="18"/>
              </w:rPr>
              <w:t>Estrategias Docentes para un Aprendizaje Significativo</w:t>
            </w:r>
            <w:r w:rsidRPr="00BC536B">
              <w:rPr>
                <w:rFonts w:ascii="Verdana" w:hAnsi="Verdana" w:cs="Arial"/>
                <w:sz w:val="18"/>
                <w:szCs w:val="18"/>
              </w:rPr>
              <w:t>. Ver capítulo sobre “</w:t>
            </w:r>
            <w:r w:rsidRPr="00BC536B">
              <w:rPr>
                <w:rFonts w:ascii="Verdana" w:hAnsi="Verdana" w:cs="Arial"/>
                <w:i/>
                <w:iCs/>
                <w:sz w:val="18"/>
                <w:szCs w:val="18"/>
              </w:rPr>
              <w:t>Constructivismo y Aprendizaje Significativo</w:t>
            </w:r>
            <w:r w:rsidRPr="00BC536B">
              <w:rPr>
                <w:rFonts w:ascii="Verdana" w:hAnsi="Verdana" w:cs="Arial"/>
                <w:sz w:val="18"/>
                <w:szCs w:val="18"/>
              </w:rPr>
              <w:t xml:space="preserve">”. McGraw Hill.Glazman, Raquel y cols. (1984) “Corrientes psicológicas y currículum", </w:t>
            </w:r>
            <w:r w:rsidRPr="00BC536B">
              <w:rPr>
                <w:rFonts w:ascii="Verdana" w:hAnsi="Verdana" w:cs="Arial"/>
                <w:b/>
                <w:bCs/>
                <w:sz w:val="18"/>
                <w:szCs w:val="18"/>
              </w:rPr>
              <w:t>Revista Foro Universitario</w:t>
            </w:r>
            <w:r w:rsidRPr="00BC536B">
              <w:rPr>
                <w:rFonts w:ascii="Verdana" w:hAnsi="Verdana" w:cs="Arial"/>
                <w:sz w:val="18"/>
                <w:szCs w:val="18"/>
              </w:rPr>
              <w:t>, STUNAM, No. 44, año 4. México.Martínez Rodríguez, Miguel Ángel(1999)</w:t>
            </w:r>
            <w:r w:rsidRPr="00BC536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“</w:t>
            </w:r>
            <w:r w:rsidRPr="00BC536B">
              <w:rPr>
                <w:rFonts w:ascii="Verdana" w:hAnsi="Verdana" w:cs="Arial"/>
                <w:sz w:val="18"/>
                <w:szCs w:val="18"/>
              </w:rPr>
              <w:t xml:space="preserve">El enfoque sociocultural en el estudio del desarrollo y la educación”.Escuela Nacional de Estudios Profesionales, Campus Iztacala. Universidad Nacional Autónoma de México. Artículo publicado en la </w:t>
            </w:r>
            <w:r w:rsidRPr="00BC536B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Revista Electrónica de Investigación Educativa</w:t>
            </w:r>
            <w:r w:rsidRPr="00BC536B">
              <w:rPr>
                <w:rFonts w:ascii="Verdana" w:hAnsi="Verdana" w:cs="Arial"/>
                <w:sz w:val="18"/>
                <w:szCs w:val="18"/>
              </w:rPr>
              <w:t xml:space="preserve">. UABC. México.Newman, D., P. Griffin y M. Cole (1998) </w:t>
            </w:r>
            <w:r w:rsidRPr="00BC536B">
              <w:rPr>
                <w:rFonts w:ascii="Verdana" w:hAnsi="Verdana" w:cs="Arial"/>
                <w:b/>
                <w:bCs/>
                <w:sz w:val="18"/>
                <w:szCs w:val="18"/>
              </w:rPr>
              <w:t>La zona de construcción del conocimiento.</w:t>
            </w:r>
            <w:r w:rsidRPr="00BC536B">
              <w:rPr>
                <w:rFonts w:ascii="Verdana" w:hAnsi="Verdana" w:cs="Arial"/>
                <w:sz w:val="18"/>
                <w:szCs w:val="18"/>
              </w:rPr>
              <w:t xml:space="preserve"> Ediciones Morata, Madrid. (Tercera Edición)Pozo, Juan Ignacio (1994) </w:t>
            </w:r>
            <w:r w:rsidRPr="00BC536B">
              <w:rPr>
                <w:rFonts w:ascii="Verdana" w:hAnsi="Verdana" w:cs="Arial"/>
                <w:b/>
                <w:bCs/>
                <w:sz w:val="18"/>
                <w:szCs w:val="18"/>
              </w:rPr>
              <w:t>Teorías cognitivas del aprendizaje.</w:t>
            </w:r>
            <w:r w:rsidRPr="00BC536B">
              <w:rPr>
                <w:rFonts w:ascii="Verdana" w:hAnsi="Verdana" w:cs="Arial"/>
                <w:sz w:val="18"/>
                <w:szCs w:val="18"/>
              </w:rPr>
              <w:t xml:space="preserve"> Morata. Madrid. (Tercera edición).</w:t>
            </w:r>
          </w:p>
          <w:p w:rsidR="00FD3117" w:rsidRPr="0062529D" w:rsidRDefault="00FD3117" w:rsidP="0062529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C536B">
              <w:rPr>
                <w:rFonts w:ascii="Verdana" w:hAnsi="Verdana" w:cs="Arial"/>
                <w:b/>
                <w:sz w:val="18"/>
                <w:szCs w:val="18"/>
              </w:rPr>
              <w:t>“Si yo soy por lo que soy y tu eres por lo que eres, entonces yo soy y tu eres, pero si yo soy por lo que tu eres y tu eres por lo que yo soy entonces yo no soy y tu no eres”.</w:t>
            </w:r>
          </w:p>
        </w:tc>
      </w:tr>
    </w:tbl>
    <w:p w:rsidR="001D1B9F" w:rsidRPr="00475305" w:rsidRDefault="001D1B9F" w:rsidP="001D1B9F">
      <w:pPr>
        <w:spacing w:after="0" w:line="240" w:lineRule="auto"/>
        <w:ind w:firstLine="360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sectPr w:rsidR="001D1B9F" w:rsidRPr="00475305" w:rsidSect="00FD3117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71" w:rsidRDefault="006C7FA7">
      <w:pPr>
        <w:spacing w:after="0" w:line="240" w:lineRule="auto"/>
      </w:pPr>
      <w:r>
        <w:separator/>
      </w:r>
    </w:p>
  </w:endnote>
  <w:endnote w:type="continuationSeparator" w:id="0">
    <w:p w:rsidR="00864371" w:rsidRDefault="006C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71" w:rsidRDefault="006C7FA7">
      <w:pPr>
        <w:spacing w:after="0" w:line="240" w:lineRule="auto"/>
      </w:pPr>
      <w:r>
        <w:separator/>
      </w:r>
    </w:p>
  </w:footnote>
  <w:footnote w:type="continuationSeparator" w:id="0">
    <w:p w:rsidR="00864371" w:rsidRDefault="006C7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9C"/>
    <w:multiLevelType w:val="hybridMultilevel"/>
    <w:tmpl w:val="74A8C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5842"/>
    <w:multiLevelType w:val="hybridMultilevel"/>
    <w:tmpl w:val="4BEAE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5C9D"/>
    <w:multiLevelType w:val="hybridMultilevel"/>
    <w:tmpl w:val="87C2A7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F453A"/>
    <w:multiLevelType w:val="multilevel"/>
    <w:tmpl w:val="323EDBDC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F84822"/>
    <w:multiLevelType w:val="multilevel"/>
    <w:tmpl w:val="147679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49D94F0E"/>
    <w:multiLevelType w:val="hybridMultilevel"/>
    <w:tmpl w:val="0ABA06E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6FA0C95"/>
    <w:multiLevelType w:val="hybridMultilevel"/>
    <w:tmpl w:val="AEE078C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44046"/>
    <w:multiLevelType w:val="hybridMultilevel"/>
    <w:tmpl w:val="DC80C46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114103B"/>
    <w:multiLevelType w:val="multilevel"/>
    <w:tmpl w:val="B672C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2F2BA8"/>
    <w:multiLevelType w:val="hybridMultilevel"/>
    <w:tmpl w:val="F40AB9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112A55"/>
    <w:multiLevelType w:val="multilevel"/>
    <w:tmpl w:val="2C202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9F"/>
    <w:rsid w:val="00022C3C"/>
    <w:rsid w:val="0004257F"/>
    <w:rsid w:val="00125E84"/>
    <w:rsid w:val="001B676C"/>
    <w:rsid w:val="001D1B9F"/>
    <w:rsid w:val="00207D52"/>
    <w:rsid w:val="00284285"/>
    <w:rsid w:val="002F348D"/>
    <w:rsid w:val="00310CB2"/>
    <w:rsid w:val="003B2218"/>
    <w:rsid w:val="003B7714"/>
    <w:rsid w:val="004214B1"/>
    <w:rsid w:val="00475305"/>
    <w:rsid w:val="00607A05"/>
    <w:rsid w:val="006215B5"/>
    <w:rsid w:val="00621AED"/>
    <w:rsid w:val="0062529D"/>
    <w:rsid w:val="006C7FA7"/>
    <w:rsid w:val="006F70A9"/>
    <w:rsid w:val="0073305A"/>
    <w:rsid w:val="008234E0"/>
    <w:rsid w:val="0084024E"/>
    <w:rsid w:val="00864371"/>
    <w:rsid w:val="008F06DB"/>
    <w:rsid w:val="008F2FFA"/>
    <w:rsid w:val="008F6707"/>
    <w:rsid w:val="009042C8"/>
    <w:rsid w:val="00907A34"/>
    <w:rsid w:val="00953F00"/>
    <w:rsid w:val="00967D53"/>
    <w:rsid w:val="009C0966"/>
    <w:rsid w:val="00A129E0"/>
    <w:rsid w:val="00A16BA7"/>
    <w:rsid w:val="00A76391"/>
    <w:rsid w:val="00AA7BBE"/>
    <w:rsid w:val="00B6574D"/>
    <w:rsid w:val="00BC536B"/>
    <w:rsid w:val="00CA5911"/>
    <w:rsid w:val="00CE1B6F"/>
    <w:rsid w:val="00D56D28"/>
    <w:rsid w:val="00DA02E9"/>
    <w:rsid w:val="00DA4E20"/>
    <w:rsid w:val="00DF509C"/>
    <w:rsid w:val="00F10F6B"/>
    <w:rsid w:val="00F21F44"/>
    <w:rsid w:val="00F50C77"/>
    <w:rsid w:val="00FD3117"/>
    <w:rsid w:val="00FE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9F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A763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1B9F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1B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1D1B9F"/>
    <w:rPr>
      <w:i/>
      <w:iCs/>
    </w:rPr>
  </w:style>
  <w:style w:type="character" w:styleId="Textoennegrita">
    <w:name w:val="Strong"/>
    <w:basedOn w:val="Fuentedeprrafopredeter"/>
    <w:uiPriority w:val="22"/>
    <w:qFormat/>
    <w:rsid w:val="001D1B9F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1D1B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1B9F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7639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7639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A76391"/>
    <w:rPr>
      <w:rFonts w:ascii="Calibri" w:eastAsia="Calibri" w:hAnsi="Calibri" w:cs="Calibri"/>
      <w:lang w:val="es-MX"/>
    </w:rPr>
  </w:style>
  <w:style w:type="paragraph" w:styleId="Sinespaciado">
    <w:name w:val="No Spacing"/>
    <w:uiPriority w:val="1"/>
    <w:qFormat/>
    <w:rsid w:val="00A76391"/>
    <w:pPr>
      <w:spacing w:after="0" w:line="240" w:lineRule="auto"/>
    </w:pPr>
    <w:rPr>
      <w:rFonts w:ascii="Calibri" w:eastAsia="Calibri" w:hAnsi="Calibri" w:cs="Calibri"/>
    </w:rPr>
  </w:style>
  <w:style w:type="character" w:customStyle="1" w:styleId="shorttext">
    <w:name w:val="short_text"/>
    <w:basedOn w:val="Fuentedeprrafopredeter"/>
    <w:rsid w:val="00284285"/>
  </w:style>
  <w:style w:type="character" w:customStyle="1" w:styleId="hps">
    <w:name w:val="hps"/>
    <w:basedOn w:val="Fuentedeprrafopredeter"/>
    <w:rsid w:val="00284285"/>
  </w:style>
  <w:style w:type="paragraph" w:styleId="Textodeglobo">
    <w:name w:val="Balloon Text"/>
    <w:basedOn w:val="Normal"/>
    <w:link w:val="TextodegloboCar"/>
    <w:uiPriority w:val="99"/>
    <w:semiHidden/>
    <w:unhideWhenUsed/>
    <w:rsid w:val="0028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285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9F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A763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1B9F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1B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1D1B9F"/>
    <w:rPr>
      <w:i/>
      <w:iCs/>
    </w:rPr>
  </w:style>
  <w:style w:type="character" w:styleId="Textoennegrita">
    <w:name w:val="Strong"/>
    <w:basedOn w:val="Fuentedeprrafopredeter"/>
    <w:uiPriority w:val="22"/>
    <w:qFormat/>
    <w:rsid w:val="001D1B9F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1D1B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1B9F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7639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7639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A76391"/>
    <w:rPr>
      <w:rFonts w:ascii="Calibri" w:eastAsia="Calibri" w:hAnsi="Calibri" w:cs="Calibri"/>
      <w:lang w:val="es-MX"/>
    </w:rPr>
  </w:style>
  <w:style w:type="paragraph" w:styleId="Sinespaciado">
    <w:name w:val="No Spacing"/>
    <w:uiPriority w:val="1"/>
    <w:qFormat/>
    <w:rsid w:val="00A76391"/>
    <w:pPr>
      <w:spacing w:after="0" w:line="240" w:lineRule="auto"/>
    </w:pPr>
    <w:rPr>
      <w:rFonts w:ascii="Calibri" w:eastAsia="Calibri" w:hAnsi="Calibri" w:cs="Calibri"/>
    </w:rPr>
  </w:style>
  <w:style w:type="character" w:customStyle="1" w:styleId="shorttext">
    <w:name w:val="short_text"/>
    <w:basedOn w:val="Fuentedeprrafopredeter"/>
    <w:rsid w:val="00284285"/>
  </w:style>
  <w:style w:type="character" w:customStyle="1" w:styleId="hps">
    <w:name w:val="hps"/>
    <w:basedOn w:val="Fuentedeprrafopredeter"/>
    <w:rsid w:val="00284285"/>
  </w:style>
  <w:style w:type="paragraph" w:styleId="Textodeglobo">
    <w:name w:val="Balloon Text"/>
    <w:basedOn w:val="Normal"/>
    <w:link w:val="TextodegloboCar"/>
    <w:uiPriority w:val="99"/>
    <w:semiHidden/>
    <w:unhideWhenUsed/>
    <w:rsid w:val="0028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285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FC17-FBD7-48A4-A0AB-3111EC95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</dc:creator>
  <cp:lastModifiedBy>Estudiante</cp:lastModifiedBy>
  <cp:revision>2</cp:revision>
  <dcterms:created xsi:type="dcterms:W3CDTF">2013-02-13T20:33:00Z</dcterms:created>
  <dcterms:modified xsi:type="dcterms:W3CDTF">2013-02-13T20:33:00Z</dcterms:modified>
</cp:coreProperties>
</file>