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E4" w:rsidRPr="007E25B3" w:rsidRDefault="000B6BE4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7E25B3">
        <w:rPr>
          <w:rFonts w:ascii="Verdana" w:hAnsi="Verdana"/>
          <w:sz w:val="20"/>
          <w:szCs w:val="20"/>
        </w:rPr>
        <w:t xml:space="preserve">Área:    Matemáticas            </w:t>
      </w:r>
      <w:r w:rsidR="00C342C8" w:rsidRPr="007E25B3">
        <w:rPr>
          <w:rFonts w:ascii="Verdana" w:hAnsi="Verdana"/>
          <w:sz w:val="20"/>
          <w:szCs w:val="20"/>
        </w:rPr>
        <w:t xml:space="preserve">                                           </w:t>
      </w:r>
      <w:r w:rsidRPr="007E25B3">
        <w:rPr>
          <w:rFonts w:ascii="Verdana" w:hAnsi="Verdana"/>
          <w:sz w:val="20"/>
          <w:szCs w:val="20"/>
        </w:rPr>
        <w:t>Docente: Luis Lozada Ruiz</w:t>
      </w:r>
    </w:p>
    <w:p w:rsidR="000B6BE4" w:rsidRPr="007E25B3" w:rsidRDefault="000B6BE4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7E25B3">
        <w:rPr>
          <w:rFonts w:ascii="Verdana" w:hAnsi="Verdana"/>
          <w:sz w:val="20"/>
          <w:szCs w:val="20"/>
        </w:rPr>
        <w:t xml:space="preserve">Asignatura: Aritmética y geometría                   </w:t>
      </w:r>
      <w:r w:rsidR="00C342C8" w:rsidRPr="007E25B3">
        <w:rPr>
          <w:rFonts w:ascii="Verdana" w:hAnsi="Verdana"/>
          <w:sz w:val="20"/>
          <w:szCs w:val="20"/>
        </w:rPr>
        <w:t xml:space="preserve">                </w:t>
      </w:r>
      <w:r w:rsidRPr="007E25B3">
        <w:rPr>
          <w:rFonts w:ascii="Verdana" w:hAnsi="Verdana"/>
          <w:sz w:val="20"/>
          <w:szCs w:val="20"/>
        </w:rPr>
        <w:t>Tiempo posible:</w:t>
      </w:r>
      <w:r w:rsidR="00C342C8" w:rsidRPr="007E25B3">
        <w:rPr>
          <w:rFonts w:ascii="Verdana" w:hAnsi="Verdana"/>
          <w:sz w:val="20"/>
          <w:szCs w:val="20"/>
        </w:rPr>
        <w:t xml:space="preserve"> 4</w:t>
      </w:r>
      <w:r w:rsidRPr="007E25B3">
        <w:rPr>
          <w:rFonts w:ascii="Verdana" w:hAnsi="Verdana"/>
          <w:sz w:val="20"/>
          <w:szCs w:val="20"/>
        </w:rPr>
        <w:t xml:space="preserve"> semanas</w:t>
      </w:r>
    </w:p>
    <w:p w:rsidR="000B6BE4" w:rsidRPr="007E25B3" w:rsidRDefault="007E25B3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7E25B3">
        <w:rPr>
          <w:rFonts w:ascii="Verdana" w:hAnsi="Verdana"/>
          <w:sz w:val="20"/>
          <w:szCs w:val="20"/>
        </w:rPr>
        <w:t>Unidad: 03</w:t>
      </w:r>
      <w:r w:rsidR="000B6BE4" w:rsidRPr="007E25B3">
        <w:rPr>
          <w:rFonts w:ascii="Verdana" w:hAnsi="Verdana"/>
          <w:sz w:val="20"/>
          <w:szCs w:val="20"/>
        </w:rPr>
        <w:t xml:space="preserve">                                        </w:t>
      </w:r>
      <w:r w:rsidR="00C342C8" w:rsidRPr="007E25B3">
        <w:rPr>
          <w:rFonts w:ascii="Verdana" w:hAnsi="Verdana"/>
          <w:sz w:val="20"/>
          <w:szCs w:val="20"/>
        </w:rPr>
        <w:t xml:space="preserve">      </w:t>
      </w:r>
      <w:r w:rsidRPr="007E25B3">
        <w:rPr>
          <w:rFonts w:ascii="Verdana" w:hAnsi="Verdana"/>
          <w:sz w:val="20"/>
          <w:szCs w:val="20"/>
        </w:rPr>
        <w:t xml:space="preserve">                        Guía: 03</w:t>
      </w:r>
    </w:p>
    <w:p w:rsidR="00C342C8" w:rsidRPr="007E25B3" w:rsidRDefault="000B6BE4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7E25B3">
        <w:rPr>
          <w:rFonts w:ascii="Verdana" w:hAnsi="Verdana"/>
          <w:sz w:val="20"/>
          <w:szCs w:val="20"/>
        </w:rPr>
        <w:t>Tema: números</w:t>
      </w:r>
      <w:r w:rsidR="007E25B3" w:rsidRPr="007E25B3">
        <w:rPr>
          <w:rFonts w:ascii="Verdana" w:hAnsi="Verdana"/>
          <w:sz w:val="20"/>
          <w:szCs w:val="20"/>
        </w:rPr>
        <w:t xml:space="preserve"> Racionales</w:t>
      </w:r>
      <w:r w:rsidRPr="007E25B3">
        <w:rPr>
          <w:rFonts w:ascii="Verdana" w:hAnsi="Verdana"/>
          <w:sz w:val="20"/>
          <w:szCs w:val="20"/>
        </w:rPr>
        <w:t xml:space="preserve">                     </w:t>
      </w:r>
      <w:r w:rsidR="007E25B3" w:rsidRPr="007E25B3">
        <w:rPr>
          <w:rFonts w:ascii="Verdana" w:hAnsi="Verdana"/>
          <w:sz w:val="20"/>
          <w:szCs w:val="20"/>
        </w:rPr>
        <w:t xml:space="preserve">                          </w:t>
      </w:r>
      <w:r w:rsidRPr="007E25B3">
        <w:rPr>
          <w:rFonts w:ascii="Verdana" w:hAnsi="Verdana"/>
          <w:sz w:val="20"/>
          <w:szCs w:val="20"/>
        </w:rPr>
        <w:t xml:space="preserve">Grado: Séptimo </w:t>
      </w:r>
    </w:p>
    <w:p w:rsidR="000B6BE4" w:rsidRPr="007E25B3" w:rsidRDefault="000B6BE4" w:rsidP="000B6BE4">
      <w:pPr>
        <w:spacing w:after="0" w:line="240" w:lineRule="auto"/>
        <w:rPr>
          <w:rFonts w:ascii="Verdana" w:hAnsi="Verdana"/>
          <w:sz w:val="20"/>
          <w:szCs w:val="20"/>
        </w:rPr>
      </w:pPr>
      <w:r w:rsidRPr="007E25B3">
        <w:rPr>
          <w:rFonts w:ascii="Verdana" w:hAnsi="Verdana"/>
          <w:sz w:val="20"/>
          <w:szCs w:val="20"/>
        </w:rPr>
        <w:t>Indicadores de desempeño: Maneja conceptos y aplicaciones m</w:t>
      </w:r>
      <w:r w:rsidR="007E25B3" w:rsidRPr="007E25B3">
        <w:rPr>
          <w:rFonts w:ascii="Verdana" w:hAnsi="Verdana"/>
          <w:sz w:val="20"/>
          <w:szCs w:val="20"/>
        </w:rPr>
        <w:t>atemáticas de los números Racionale</w:t>
      </w:r>
      <w:r w:rsidRPr="007E25B3">
        <w:rPr>
          <w:rFonts w:ascii="Verdana" w:hAnsi="Verdana"/>
          <w:sz w:val="20"/>
          <w:szCs w:val="20"/>
        </w:rPr>
        <w:t>s.</w:t>
      </w:r>
    </w:p>
    <w:p w:rsidR="000B6BE4" w:rsidRPr="007E25B3" w:rsidRDefault="000B6BE4" w:rsidP="000B6BE4">
      <w:pPr>
        <w:rPr>
          <w:rFonts w:ascii="Verdana" w:hAnsi="Verdana"/>
          <w:noProof/>
          <w:sz w:val="20"/>
          <w:szCs w:val="20"/>
          <w:lang w:eastAsia="es-CO"/>
        </w:rPr>
      </w:pPr>
    </w:p>
    <w:p w:rsidR="007E25B3" w:rsidRPr="007E25B3" w:rsidRDefault="007E25B3" w:rsidP="007E25B3">
      <w:pPr>
        <w:pStyle w:val="NormalWeb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sz w:val="20"/>
          <w:szCs w:val="20"/>
        </w:rPr>
        <w:t>S</w:t>
      </w:r>
      <w:proofErr w:type="spellStart"/>
      <w:r w:rsidRPr="007E25B3">
        <w:rPr>
          <w:rFonts w:ascii="Verdana" w:hAnsi="Verdana"/>
          <w:sz w:val="20"/>
          <w:szCs w:val="20"/>
          <w:lang w:val="es-ES"/>
        </w:rPr>
        <w:t>e</w:t>
      </w:r>
      <w:proofErr w:type="spellEnd"/>
      <w:r w:rsidRPr="007E25B3">
        <w:rPr>
          <w:rFonts w:ascii="Verdana" w:hAnsi="Verdana"/>
          <w:sz w:val="20"/>
          <w:szCs w:val="20"/>
          <w:lang w:val="es-ES"/>
        </w:rPr>
        <w:t xml:space="preserve"> llama </w:t>
      </w:r>
      <w:r w:rsidRPr="007E25B3">
        <w:rPr>
          <w:rFonts w:ascii="Verdana" w:hAnsi="Verdana"/>
          <w:b/>
          <w:bCs/>
          <w:sz w:val="20"/>
          <w:szCs w:val="20"/>
          <w:lang w:val="es-ES"/>
        </w:rPr>
        <w:t>número racional</w:t>
      </w:r>
      <w:r w:rsidRPr="007E25B3">
        <w:rPr>
          <w:rFonts w:ascii="Verdana" w:hAnsi="Verdana"/>
          <w:sz w:val="20"/>
          <w:szCs w:val="20"/>
          <w:lang w:val="es-ES"/>
        </w:rPr>
        <w:t xml:space="preserve"> a todo </w:t>
      </w:r>
      <w:hyperlink r:id="rId8" w:tooltip="Número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número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que puede representarse como el </w:t>
      </w:r>
      <w:hyperlink r:id="rId9" w:tooltip="Cociente (división)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cociente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de dos números enteros (más precisamente, un entero y un </w:t>
      </w:r>
      <w:hyperlink r:id="rId10" w:tooltip="Número natural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natural positivo</w:t>
        </w:r>
      </w:hyperlink>
      <w:hyperlink r:id="rId11" w:anchor="cite_note-0" w:history="1">
        <w:r w:rsidRPr="007E25B3">
          <w:rPr>
            <w:rStyle w:val="corchete-llamada1"/>
            <w:rFonts w:ascii="Verdana" w:hAnsi="Verdana"/>
            <w:sz w:val="20"/>
            <w:szCs w:val="20"/>
            <w:u w:val="single"/>
            <w:vertAlign w:val="superscript"/>
            <w:lang w:val="es-ES"/>
          </w:rPr>
          <w:t>[</w:t>
        </w:r>
        <w:r w:rsidRPr="007E25B3">
          <w:rPr>
            <w:rFonts w:ascii="Verdana" w:hAnsi="Verdana"/>
            <w:sz w:val="20"/>
            <w:szCs w:val="20"/>
            <w:u w:val="single"/>
            <w:vertAlign w:val="superscript"/>
            <w:lang w:val="es-ES"/>
          </w:rPr>
          <w:t>1</w:t>
        </w:r>
        <w:r w:rsidRPr="007E25B3">
          <w:rPr>
            <w:rStyle w:val="corchete-llamada1"/>
            <w:rFonts w:ascii="Verdana" w:hAnsi="Verdana"/>
            <w:sz w:val="20"/>
            <w:szCs w:val="20"/>
            <w:u w:val="single"/>
            <w:vertAlign w:val="superscript"/>
            <w:lang w:val="es-ES"/>
          </w:rPr>
          <w:t>]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) es decir, una </w:t>
      </w:r>
      <w:hyperlink r:id="rId12" w:tooltip="Fracción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fracción común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</w:t>
      </w:r>
      <w:r w:rsidRPr="007E25B3">
        <w:rPr>
          <w:rFonts w:ascii="Verdana" w:hAnsi="Verdana"/>
          <w:i/>
          <w:iCs/>
          <w:sz w:val="20"/>
          <w:szCs w:val="20"/>
          <w:lang w:val="es-ES"/>
        </w:rPr>
        <w:t>a/b</w:t>
      </w:r>
      <w:r w:rsidRPr="007E25B3">
        <w:rPr>
          <w:rFonts w:ascii="Verdana" w:hAnsi="Verdana"/>
          <w:sz w:val="20"/>
          <w:szCs w:val="20"/>
          <w:lang w:val="es-ES"/>
        </w:rPr>
        <w:t xml:space="preserve"> con numerador </w:t>
      </w:r>
      <w:r w:rsidRPr="007E25B3">
        <w:rPr>
          <w:rFonts w:ascii="Verdana" w:hAnsi="Verdana"/>
          <w:i/>
          <w:iCs/>
          <w:sz w:val="20"/>
          <w:szCs w:val="20"/>
          <w:lang w:val="es-ES"/>
        </w:rPr>
        <w:t>a</w:t>
      </w:r>
      <w:r w:rsidRPr="007E25B3">
        <w:rPr>
          <w:rFonts w:ascii="Verdana" w:hAnsi="Verdana"/>
          <w:sz w:val="20"/>
          <w:szCs w:val="20"/>
          <w:lang w:val="es-ES"/>
        </w:rPr>
        <w:t xml:space="preserve"> y denominador </w:t>
      </w:r>
      <w:r w:rsidRPr="007E25B3">
        <w:rPr>
          <w:rFonts w:ascii="Verdana" w:hAnsi="Verdana"/>
          <w:i/>
          <w:iCs/>
          <w:sz w:val="20"/>
          <w:szCs w:val="20"/>
          <w:lang w:val="es-ES"/>
        </w:rPr>
        <w:t>b</w:t>
      </w:r>
      <w:r w:rsidRPr="007E25B3">
        <w:rPr>
          <w:rFonts w:ascii="Verdana" w:hAnsi="Verdana"/>
          <w:sz w:val="20"/>
          <w:szCs w:val="20"/>
          <w:lang w:val="es-ES"/>
        </w:rPr>
        <w:t xml:space="preserve"> distinto de </w:t>
      </w:r>
      <w:hyperlink r:id="rId13" w:tooltip="Cero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cero</w:t>
        </w:r>
      </w:hyperlink>
      <w:r w:rsidRPr="007E25B3">
        <w:rPr>
          <w:rFonts w:ascii="Verdana" w:hAnsi="Verdana"/>
          <w:sz w:val="20"/>
          <w:szCs w:val="20"/>
          <w:lang w:val="es-ES"/>
        </w:rPr>
        <w:t>. El término «</w:t>
      </w:r>
      <w:r w:rsidRPr="007E25B3">
        <w:rPr>
          <w:rFonts w:ascii="Verdana" w:hAnsi="Verdana"/>
          <w:b/>
          <w:bCs/>
          <w:sz w:val="20"/>
          <w:szCs w:val="20"/>
          <w:lang w:val="es-ES"/>
        </w:rPr>
        <w:t>racional</w:t>
      </w:r>
      <w:r w:rsidRPr="007E25B3">
        <w:rPr>
          <w:rFonts w:ascii="Verdana" w:hAnsi="Verdana"/>
          <w:sz w:val="20"/>
          <w:szCs w:val="20"/>
          <w:lang w:val="es-ES"/>
        </w:rPr>
        <w:t xml:space="preserve">» alude a fracción o parte de un todo. El </w:t>
      </w:r>
      <w:hyperlink r:id="rId14" w:tooltip="Conjunto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conjunto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de los números racionales se denota por </w:t>
      </w:r>
      <w:r w:rsidRPr="007E25B3">
        <w:rPr>
          <w:rFonts w:ascii="Verdana" w:hAnsi="Verdana"/>
          <w:b/>
          <w:bCs/>
          <w:sz w:val="20"/>
          <w:szCs w:val="20"/>
          <w:lang w:val="es-ES"/>
        </w:rPr>
        <w:t>Q</w:t>
      </w:r>
      <w:r w:rsidRPr="007E25B3">
        <w:rPr>
          <w:rFonts w:ascii="Verdana" w:hAnsi="Verdana"/>
          <w:sz w:val="20"/>
          <w:szCs w:val="20"/>
          <w:lang w:val="es-ES"/>
        </w:rPr>
        <w:t xml:space="preserve">. Este conjunto de números incluye a los </w:t>
      </w:r>
      <w:hyperlink r:id="rId15" w:tooltip="Números enteros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números enteros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(</w:t>
      </w:r>
      <w:r w:rsidRPr="007E25B3">
        <w:rPr>
          <w:rFonts w:ascii="Verdana" w:hAnsi="Verdana"/>
          <w:noProof/>
          <w:sz w:val="20"/>
          <w:szCs w:val="20"/>
        </w:rPr>
        <w:drawing>
          <wp:inline distT="0" distB="0" distL="0" distR="0" wp14:anchorId="0A22D479" wp14:editId="753DCCB1">
            <wp:extent cx="123825" cy="133350"/>
            <wp:effectExtent l="0" t="0" r="9525" b="0"/>
            <wp:docPr id="2" name="Imagen 2" descr="\mathbb{Z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mathbb{Z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  <w:lang w:val="es-ES"/>
        </w:rPr>
        <w:t>).</w:t>
      </w:r>
    </w:p>
    <w:p w:rsidR="007E25B3" w:rsidRPr="007E25B3" w:rsidRDefault="007E25B3" w:rsidP="007E25B3">
      <w:pPr>
        <w:pStyle w:val="NormalWeb"/>
        <w:rPr>
          <w:rFonts w:ascii="Verdana" w:hAnsi="Verdana"/>
          <w:sz w:val="20"/>
          <w:szCs w:val="20"/>
          <w:lang w:val="es-ES"/>
        </w:rPr>
      </w:pPr>
      <w:r w:rsidRPr="007E25B3">
        <w:rPr>
          <w:rFonts w:ascii="Verdana" w:hAnsi="Verdana"/>
          <w:sz w:val="20"/>
          <w:szCs w:val="20"/>
          <w:lang w:val="es-ES"/>
        </w:rPr>
        <w:t xml:space="preserve">La escritura decimal de un número racional es, o bien un </w:t>
      </w:r>
      <w:hyperlink r:id="rId17" w:tooltip="Número decimal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número decimal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finito, o bien </w:t>
      </w:r>
      <w:hyperlink r:id="rId18" w:tooltip="Número periódico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periódico</w:t>
        </w:r>
      </w:hyperlink>
      <w:r w:rsidRPr="007E25B3">
        <w:rPr>
          <w:rFonts w:ascii="Verdana" w:hAnsi="Verdana"/>
          <w:sz w:val="20"/>
          <w:szCs w:val="20"/>
          <w:lang w:val="es-ES"/>
        </w:rPr>
        <w:t>. Esto es cierto no solo para números escritos en base 10 (</w:t>
      </w:r>
      <w:hyperlink r:id="rId19" w:tooltip="Sistema de numeración decimal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sistema decimal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), también lo es en base </w:t>
      </w:r>
      <w:hyperlink r:id="rId20" w:tooltip="Binaria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binaria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, </w:t>
      </w:r>
      <w:hyperlink r:id="rId21" w:tooltip="Hexadecimal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hexadecimal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o cualquier otra </w:t>
      </w:r>
      <w:hyperlink r:id="rId22" w:tooltip="Base (aritmética)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base entera</w:t>
        </w:r>
      </w:hyperlink>
      <w:r w:rsidRPr="007E25B3">
        <w:rPr>
          <w:rFonts w:ascii="Verdana" w:hAnsi="Verdana"/>
          <w:sz w:val="20"/>
          <w:szCs w:val="20"/>
          <w:lang w:val="es-ES"/>
        </w:rPr>
        <w:t>. Recíprocamente, todo número que admite una expansión finita o periódica (en cualquier base entera), es un número racional.</w:t>
      </w:r>
    </w:p>
    <w:p w:rsidR="007E25B3" w:rsidRPr="007E25B3" w:rsidRDefault="007E25B3" w:rsidP="007E25B3">
      <w:pPr>
        <w:pStyle w:val="NormalWeb"/>
        <w:rPr>
          <w:rFonts w:ascii="Verdana" w:hAnsi="Verdana"/>
          <w:sz w:val="20"/>
          <w:szCs w:val="20"/>
          <w:lang w:val="es-ES"/>
        </w:rPr>
      </w:pPr>
      <w:r w:rsidRPr="007E25B3">
        <w:rPr>
          <w:rFonts w:ascii="Verdana" w:hAnsi="Verdana"/>
          <w:sz w:val="20"/>
          <w:szCs w:val="20"/>
          <w:lang w:val="es-ES"/>
        </w:rPr>
        <w:t xml:space="preserve">Un número real que no es racional, se llama </w:t>
      </w:r>
      <w:hyperlink r:id="rId23" w:tooltip="Número irracional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número irracional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; la expansión decimal de los números irracionales, a diferencia de los racionales, es infinita </w:t>
      </w:r>
      <w:r w:rsidRPr="007E25B3">
        <w:rPr>
          <w:rFonts w:ascii="Verdana" w:hAnsi="Verdana"/>
          <w:i/>
          <w:iCs/>
          <w:sz w:val="20"/>
          <w:szCs w:val="20"/>
          <w:lang w:val="es-ES"/>
        </w:rPr>
        <w:t>no-periódica</w:t>
      </w:r>
      <w:r w:rsidRPr="007E25B3">
        <w:rPr>
          <w:rFonts w:ascii="Verdana" w:hAnsi="Verdana"/>
          <w:sz w:val="20"/>
          <w:szCs w:val="20"/>
          <w:lang w:val="es-ES"/>
        </w:rPr>
        <w:t>.</w:t>
      </w:r>
    </w:p>
    <w:p w:rsidR="007E25B3" w:rsidRPr="007E25B3" w:rsidRDefault="007E25B3" w:rsidP="007E25B3">
      <w:pPr>
        <w:pStyle w:val="NormalWeb"/>
        <w:rPr>
          <w:rFonts w:ascii="Verdana" w:hAnsi="Verdana"/>
          <w:sz w:val="20"/>
          <w:szCs w:val="20"/>
          <w:lang w:val="es-ES"/>
        </w:rPr>
      </w:pPr>
      <w:r w:rsidRPr="007E25B3">
        <w:rPr>
          <w:rFonts w:ascii="Verdana" w:hAnsi="Verdana"/>
          <w:sz w:val="20"/>
          <w:szCs w:val="20"/>
          <w:lang w:val="es-ES"/>
        </w:rPr>
        <w:t xml:space="preserve">En sentido estricto, número racional es el conjunto de todas las </w:t>
      </w:r>
      <w:hyperlink r:id="rId24" w:tooltip="Fracción equivalente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fracciones equivalentes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a una dada; de todas ellas, se toma como </w:t>
      </w:r>
      <w:hyperlink r:id="rId25" w:tooltip="Representante canónico" w:history="1">
        <w:r w:rsidRPr="007E25B3">
          <w:rPr>
            <w:rStyle w:val="Hipervnculo"/>
            <w:rFonts w:ascii="Verdana" w:hAnsi="Verdana"/>
            <w:i/>
            <w:iCs/>
            <w:color w:val="auto"/>
            <w:sz w:val="20"/>
            <w:szCs w:val="20"/>
            <w:lang w:val="es-ES"/>
          </w:rPr>
          <w:t>representante canónico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de dicho número racional a la </w:t>
      </w:r>
      <w:hyperlink r:id="rId26" w:tooltip="Fracción irreducible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fracción irreducible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. Las fracciones equivalentes entre sí –número racional– son una </w:t>
      </w:r>
      <w:hyperlink r:id="rId27" w:tooltip="Clase de equivalencia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clase de equivalencia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, resultado de la aplicación de una </w:t>
      </w:r>
      <w:hyperlink r:id="rId28" w:tooltip="Relación de equivalencia" w:history="1">
        <w:r w:rsidRPr="007E25B3">
          <w:rPr>
            <w:rStyle w:val="Hipervnculo"/>
            <w:rFonts w:ascii="Verdana" w:hAnsi="Verdana"/>
            <w:color w:val="auto"/>
            <w:sz w:val="20"/>
            <w:szCs w:val="20"/>
            <w:lang w:val="es-ES"/>
          </w:rPr>
          <w:t>relación de equivalencia</w:t>
        </w:r>
      </w:hyperlink>
      <w:r w:rsidRPr="007E25B3">
        <w:rPr>
          <w:rFonts w:ascii="Verdana" w:hAnsi="Verdana"/>
          <w:sz w:val="20"/>
          <w:szCs w:val="20"/>
          <w:lang w:val="es-ES"/>
        </w:rPr>
        <w:t xml:space="preserve"> </w:t>
      </w:r>
      <w:r w:rsidRPr="007E25B3">
        <w:rPr>
          <w:rFonts w:ascii="Verdana" w:hAnsi="Verdana"/>
          <w:sz w:val="20"/>
          <w:szCs w:val="20"/>
          <w:lang w:val="es-ES"/>
        </w:rPr>
        <w:t>sobre</w:t>
      </w:r>
      <w:r w:rsidRPr="007E25B3">
        <w:rPr>
          <w:rFonts w:ascii="Verdana" w:hAnsi="Verdana"/>
          <w:noProof/>
          <w:sz w:val="20"/>
          <w:szCs w:val="20"/>
        </w:rPr>
        <w:drawing>
          <wp:inline distT="0" distB="0" distL="0" distR="0" wp14:anchorId="2C10F04D" wp14:editId="20DF7698">
            <wp:extent cx="123825" cy="133350"/>
            <wp:effectExtent l="0" t="0" r="9525" b="0"/>
            <wp:docPr id="4" name="Imagen 4" descr="\mathbb{Z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mathbb{Z}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hAnsi="Verdana"/>
          <w:sz w:val="20"/>
          <w:szCs w:val="20"/>
          <w:lang w:val="es-ES"/>
        </w:rPr>
        <w:t>.</w:t>
      </w:r>
    </w:p>
    <w:p w:rsidR="007E25B3" w:rsidRPr="007E25B3" w:rsidRDefault="007E25B3" w:rsidP="007E25B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Construcción formal</w:t>
      </w:r>
    </w:p>
    <w:p w:rsidR="007E25B3" w:rsidRPr="007E25B3" w:rsidRDefault="007E25B3" w:rsidP="007E25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El conjunto de los números racionales puede construirse a partir del conjunto de </w:t>
      </w:r>
      <w:hyperlink r:id="rId29" w:tooltip="Fracción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fracciones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cuyo numerador y cuyo denominador son números enteros. El conjunto de los números racionales no es directamente identificable con el conjunto de fracciones, porque a veces un número racional puede representarse por más de una fracción por ejemplo:</w:t>
      </w:r>
    </w:p>
    <w:p w:rsidR="007E25B3" w:rsidRPr="007E25B3" w:rsidRDefault="007E25B3" w:rsidP="007E25B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7D556AC" wp14:editId="0E6AD9D5">
            <wp:extent cx="1552575" cy="400050"/>
            <wp:effectExtent l="0" t="0" r="9525" b="0"/>
            <wp:docPr id="5" name="Imagen 5" descr="2.5 = \frac{25}{10} = \frac{10}{4} = \frac{5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5 = \frac{25}{10} = \frac{10}{4} = \frac{5}{2}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Para poder definir los números racionales debe definirse cuando dos fracciones diferentes son equivalentes y por tanto representan el mismo número racional. Formalmente cada número racional puede representarse como la </w:t>
      </w:r>
      <w:hyperlink r:id="rId31" w:tooltip="Clase de equivalencia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clase de equivalencia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un </w:t>
      </w:r>
      <w:hyperlink r:id="rId32" w:tooltip="Par ordenado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par ordenado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enteros, con la siguiente </w:t>
      </w:r>
      <w:hyperlink r:id="rId33" w:tooltip="Relación de equivalencia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relación de equivalencia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:</w:t>
      </w:r>
    </w:p>
    <w:p w:rsidR="007E25B3" w:rsidRPr="007E25B3" w:rsidRDefault="007E25B3" w:rsidP="007E25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Para el conjunto de los números racionales puede escribirse:</w:t>
      </w:r>
    </w:p>
    <w:p w:rsidR="007E25B3" w:rsidRPr="007E25B3" w:rsidRDefault="007E25B3" w:rsidP="007E25B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E69E9B8" wp14:editId="503812F5">
            <wp:extent cx="5210175" cy="1143000"/>
            <wp:effectExtent l="0" t="0" r="9525" b="0"/>
            <wp:docPr id="9" name="Imagen 9" descr="\begin{matrix}&#10;\mathbb{Q} \subset \mathrm{Frac}(\mathbb{Z}) = \left\{ \cfrac{p}{q}\mid p\in\mathbb{Z},q\in\mathbb{Z};q\neq0\right\} \\&#10;\mathbb{Q} = \mathrm{IrrFrac}(\mathbb{Z}) =&#10;\left\{ \cfrac{p}{q}\mid p\in\mathbb{Z},q\in\mathbb{Z};\ q&gt;0\ \land\ \mathrm{mcd}(|p|,q)= 1, \right\}&#10;\end{matri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begin{matrix}&#10;\mathbb{Q} \subset \mathrm{Frac}(\mathbb{Z}) = \left\{ \cfrac{p}{q}\mid p\in\mathbb{Z},q\in\mathbb{Z};q\neq0\right\} \\&#10;\mathbb{Q} = \mathrm{IrrFrac}(\mathbb{Z}) =&#10;\left\{ \cfrac{p}{q}\mid p\in\mathbb{Z},q\in\mathbb{Z};\ q&gt;0\ \land\ \mathrm{mcd}(|p|,q)= 1, \right\}&#10;\end{matrix}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Y si se tienen en cuenta la relación de equivalencia anterior de hecho se tiene:</w:t>
      </w:r>
    </w:p>
    <w:p w:rsidR="007E25B3" w:rsidRPr="007E25B3" w:rsidRDefault="007E25B3" w:rsidP="007E25B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23C160D" wp14:editId="2626AA6B">
            <wp:extent cx="1276350" cy="200025"/>
            <wp:effectExtent l="0" t="0" r="0" b="9525"/>
            <wp:docPr id="10" name="Imagen 10" descr="\mathbb{Q} = \mathrm{Frac}(\mathbb{Z})/\mathcal{R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mathbb{Q} = \mathrm{Frac}(\mathbb{Z})/\mathcal{R}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</w:p>
    <w:p w:rsidR="007E25B3" w:rsidRPr="007E25B3" w:rsidRDefault="007E25B3" w:rsidP="007E25B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0FD496E" wp14:editId="5FF6B4F6">
            <wp:extent cx="142875" cy="104775"/>
            <wp:effectExtent l="0" t="0" r="9525" b="9525"/>
            <wp:docPr id="12" name="Imagen 12" descr="http://bits.wikimedia.org/static-1.20wmf6/skins/common/images/magnify-clip.png">
              <a:hlinkClick xmlns:a="http://schemas.openxmlformats.org/drawingml/2006/main" r:id="rId36" tooltip="Aumenta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its.wikimedia.org/static-1.20wmf6/skins/common/images/magnify-clip.png">
                      <a:hlinkClick r:id="rId36" tooltip="Aumenta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Representación gráfica de las fracciones cuyo divisor es 4.</w:t>
      </w:r>
    </w:p>
    <w:p w:rsidR="007E25B3" w:rsidRP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lastRenderedPageBreak/>
        <w:t>Definición de suma y multiplicación en Q</w:t>
      </w:r>
    </w:p>
    <w:p w:rsidR="007E25B3" w:rsidRPr="007E25B3" w:rsidRDefault="007E25B3" w:rsidP="007E25B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Se define la </w:t>
      </w:r>
      <w:hyperlink r:id="rId38" w:tooltip="Suma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suma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6891D75" wp14:editId="253BCE0C">
            <wp:extent cx="1333500" cy="390525"/>
            <wp:effectExtent l="0" t="0" r="0" b="9525"/>
            <wp:docPr id="13" name="Imagen 13" descr="\frac{a}{b}+\frac{c}{d} = \frac{ad+bc}{b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frac{a}{b}+\frac{c}{d} = \frac{ad+bc}{bd}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Se define la </w:t>
      </w:r>
      <w:hyperlink r:id="rId40" w:tooltip="Multiplicación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multiplicación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25C7336" wp14:editId="2FBC91B8">
            <wp:extent cx="933450" cy="342900"/>
            <wp:effectExtent l="0" t="0" r="0" b="0"/>
            <wp:docPr id="14" name="Imagen 14" descr="\frac{a}{b}\times\frac{c}{d} = \frac{ac}{b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a}{b}\times\frac{c}{d} = \frac{ac}{bd}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Relaciones de equivalencia y orden en Q</w:t>
      </w:r>
    </w:p>
    <w:p w:rsidR="007E25B3" w:rsidRPr="007E25B3" w:rsidRDefault="007E25B3" w:rsidP="007E25B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Se define la equivalencia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702F1509" wp14:editId="5946FF44">
            <wp:extent cx="495300" cy="342900"/>
            <wp:effectExtent l="0" t="0" r="0" b="0"/>
            <wp:docPr id="15" name="Imagen 15" descr="\frac{a}{b}=\frac{c}{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frac{a}{b}=\frac{c}{d}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   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cuando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3BBBD6E" wp14:editId="245EE3C1">
            <wp:extent cx="609600" cy="133350"/>
            <wp:effectExtent l="0" t="0" r="0" b="0"/>
            <wp:docPr id="16" name="Imagen 16" descr=" ad = bc \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ad = bc \,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Los racionales positivos son todos los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7541ED4" wp14:editId="212FA24E">
            <wp:extent cx="104775" cy="342900"/>
            <wp:effectExtent l="0" t="0" r="9525" b="0"/>
            <wp:docPr id="17" name="Imagen 17" descr="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frac{a}{b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tales que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B724468" wp14:editId="29B71ADB">
            <wp:extent cx="504825" cy="133350"/>
            <wp:effectExtent l="0" t="0" r="9525" b="0"/>
            <wp:docPr id="18" name="Imagen 18" descr=" ab &gt; 0 \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ab &gt; 0 \,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Los racionales negativos son todos los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708E0B90" wp14:editId="145E8282">
            <wp:extent cx="104775" cy="342900"/>
            <wp:effectExtent l="0" t="0" r="9525" b="0"/>
            <wp:docPr id="19" name="Imagen 19" descr="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frac{a}{b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tales que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8C17DFC" wp14:editId="020AEE57">
            <wp:extent cx="504825" cy="133350"/>
            <wp:effectExtent l="0" t="0" r="9525" b="0"/>
            <wp:docPr id="21" name="Imagen 21" descr=" ab &lt; 0 \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ab &lt; 0 \,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Se define el orden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78661F26" wp14:editId="00C5E0B5">
            <wp:extent cx="495300" cy="342900"/>
            <wp:effectExtent l="0" t="0" r="0" b="0"/>
            <wp:docPr id="22" name="Imagen 22" descr="\frac{a}{b}&gt;\frac{c}{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frac{a}{b}&gt;\frac{c}{d}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cuando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24A3986" wp14:editId="348DA53F">
            <wp:extent cx="923925" cy="133350"/>
            <wp:effectExtent l="0" t="0" r="9525" b="0"/>
            <wp:docPr id="23" name="Imagen 23" descr=" ad - bc &gt; 0 \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ad - bc &gt; 0 \,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Existencia de neutros e inversos</w:t>
      </w:r>
    </w:p>
    <w:p w:rsidR="007E25B3" w:rsidRPr="007E25B3" w:rsidRDefault="007E25B3" w:rsidP="007E25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Para cualquier número racional: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9091F7B" wp14:editId="2E097100">
            <wp:extent cx="104775" cy="342900"/>
            <wp:effectExtent l="0" t="0" r="9525" b="0"/>
            <wp:docPr id="33" name="Imagen 33" descr="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a}{b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se cumple que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B40D322" wp14:editId="40F099CA">
            <wp:extent cx="857250" cy="400050"/>
            <wp:effectExtent l="0" t="0" r="0" b="0"/>
            <wp:docPr id="34" name="Imagen 34" descr="\frac{a}{b}+\frac{0}{1}=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frac{a}{b}+\frac{0}{1}=\frac{a}{b}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entonces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948BD70" wp14:editId="26985079">
            <wp:extent cx="95250" cy="400050"/>
            <wp:effectExtent l="0" t="0" r="0" b="0"/>
            <wp:docPr id="35" name="Imagen 35" descr="\frac{0}{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0}{1}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es el </w:t>
      </w:r>
      <w:r w:rsidRPr="007E25B3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neutro aditivo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los racionales y se le denota por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C54032E" wp14:editId="7E0AD1A6">
            <wp:extent cx="85725" cy="133350"/>
            <wp:effectExtent l="0" t="0" r="9525" b="0"/>
            <wp:docPr id="36" name="Imagen 3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7E25B3" w:rsidRPr="007E25B3" w:rsidRDefault="007E25B3" w:rsidP="007E25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Para cualquier número racional: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019DAA0" wp14:editId="7AE4CF6A">
            <wp:extent cx="104775" cy="342900"/>
            <wp:effectExtent l="0" t="0" r="9525" b="0"/>
            <wp:docPr id="37" name="Imagen 37" descr="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frac{a}{b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se cumple que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6F6048E" wp14:editId="17198432">
            <wp:extent cx="857250" cy="400050"/>
            <wp:effectExtent l="0" t="0" r="0" b="0"/>
            <wp:docPr id="38" name="Imagen 38" descr="\frac{a}{b}\times\frac{1}{1}=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frac{a}{b}\times\frac{1}{1}=\frac{a}{b}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entonces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8F12604" wp14:editId="664C359A">
            <wp:extent cx="95250" cy="400050"/>
            <wp:effectExtent l="0" t="0" r="0" b="0"/>
            <wp:docPr id="39" name="Imagen 39" descr="\frac{1}{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frac{1}{1}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es el </w:t>
      </w:r>
      <w:r w:rsidRPr="007E25B3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neutro multiplicativo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los racionales y se le denota </w:t>
      </w:r>
      <w:proofErr w:type="gramStart"/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por </w:t>
      </w:r>
      <w:proofErr w:type="gramEnd"/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4B14019" wp14:editId="6EF4A8D1">
            <wp:extent cx="76200" cy="142875"/>
            <wp:effectExtent l="0" t="0" r="0" b="9525"/>
            <wp:docPr id="40" name="Imagen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7E25B3" w:rsidRPr="007E25B3" w:rsidRDefault="007E25B3" w:rsidP="007E25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Cada número racional: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AFD3A6F" wp14:editId="1FB78C5E">
            <wp:extent cx="104775" cy="342900"/>
            <wp:effectExtent l="0" t="0" r="9525" b="0"/>
            <wp:docPr id="41" name="Imagen 41" descr="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frac{a}{b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tiene un inverso aditivo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5F90B608" wp14:editId="4DA44079">
            <wp:extent cx="247650" cy="342900"/>
            <wp:effectExtent l="0" t="0" r="0" b="0"/>
            <wp:docPr id="42" name="Imagen 42" descr="\frac{-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frac{-a}{b}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tal que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14A4D8E" wp14:editId="0A8E1422">
            <wp:extent cx="962025" cy="342900"/>
            <wp:effectExtent l="0" t="0" r="9525" b="0"/>
            <wp:docPr id="43" name="Imagen 43" descr="\frac{a}{b}+\frac{-a}{b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frac{a}{b}+\frac{-a}{b}=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Cada número racional: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7A72423" wp14:editId="322206A4">
            <wp:extent cx="104775" cy="342900"/>
            <wp:effectExtent l="0" t="0" r="9525" b="0"/>
            <wp:docPr id="44" name="Imagen 44" descr="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frac{a}{b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con excepción de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5E6596B2" wp14:editId="7A5311B0">
            <wp:extent cx="85725" cy="133350"/>
            <wp:effectExtent l="0" t="0" r="9525" b="0"/>
            <wp:docPr id="45" name="Imagen 4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tiene un inverso multiplicativo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5FDA83C6" wp14:editId="5CFE2010">
            <wp:extent cx="104775" cy="390525"/>
            <wp:effectExtent l="0" t="0" r="9525" b="9525"/>
            <wp:docPr id="46" name="Imagen 46" descr="\frac{b}{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frac{b}{a}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tal que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C20FD8D" wp14:editId="38ABC7BD">
            <wp:extent cx="819150" cy="390525"/>
            <wp:effectExtent l="0" t="0" r="0" b="9525"/>
            <wp:docPr id="47" name="Imagen 47" descr="\frac{a}{b}\times\frac{b}{a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frac{a}{b}\times\frac{b}{a}=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Equivalencias notables en Q</w:t>
      </w:r>
    </w:p>
    <w:p w:rsidR="007E25B3" w:rsidRPr="007E25B3" w:rsidRDefault="007E25B3" w:rsidP="007E25B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Todo número entero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11A7C5F" wp14:editId="602212C4">
            <wp:extent cx="104775" cy="123825"/>
            <wp:effectExtent l="0" t="0" r="9525" b="9525"/>
            <wp:docPr id="48" name="Imagen 48" descr=" p \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p \,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se puede escribir como fracción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636C345" wp14:editId="4DEDEE48">
            <wp:extent cx="104775" cy="352425"/>
            <wp:effectExtent l="0" t="0" r="9525" b="9525"/>
            <wp:docPr id="49" name="Imagen 49" descr="\frac{p}{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frac{p}{1}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BDB0D2F" wp14:editId="5D95936C">
            <wp:extent cx="571500" cy="342900"/>
            <wp:effectExtent l="0" t="0" r="0" b="0"/>
            <wp:docPr id="50" name="Imagen 50" descr="\frac{ca}{cb}=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frac{ca}{cb}=\frac{a}{b}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con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E457DC9" wp14:editId="5AF762E8">
            <wp:extent cx="419100" cy="190500"/>
            <wp:effectExtent l="0" t="0" r="0" b="0"/>
            <wp:docPr id="51" name="Imagen 51" descr="c\neq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\neq 0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y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5F9A44C8" wp14:editId="3C4D9914">
            <wp:extent cx="419100" cy="190500"/>
            <wp:effectExtent l="0" t="0" r="0" b="0"/>
            <wp:docPr id="52" name="Imagen 52" descr="b\neq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\neq 0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7F667BD" wp14:editId="12F67E7A">
            <wp:extent cx="1143000" cy="390525"/>
            <wp:effectExtent l="0" t="0" r="0" b="9525"/>
            <wp:docPr id="53" name="Imagen 53" descr="\frac{a}{c}+\frac{b}{c}=\frac{a+b}{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frac{a}{c}+\frac{b}{c}=\frac{a+b}{c}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155EC65F" wp14:editId="6FECD8E4">
            <wp:extent cx="1295400" cy="342900"/>
            <wp:effectExtent l="0" t="0" r="0" b="0"/>
            <wp:docPr id="54" name="Imagen 54" descr="\frac{-a}{b}=\frac{a}{-b}=-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frac{-a}{b}=\frac{a}{-b}=-\frac{a}{b}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C498D60" wp14:editId="5CC1811A">
            <wp:extent cx="838200" cy="390525"/>
            <wp:effectExtent l="0" t="0" r="0" b="9525"/>
            <wp:docPr id="55" name="Imagen 55" descr="\frac{0}{a}=\frac{0}{b}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frac{0}{a}=\frac{0}{b}=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con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682AB93" wp14:editId="5DFCD3CF">
            <wp:extent cx="438150" cy="190500"/>
            <wp:effectExtent l="0" t="0" r="0" b="0"/>
            <wp:docPr id="56" name="Imagen 56" descr="a\neq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\neq 0 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y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75688E3" wp14:editId="5DCE3A64">
            <wp:extent cx="419100" cy="190500"/>
            <wp:effectExtent l="0" t="0" r="0" b="0"/>
            <wp:docPr id="57" name="Imagen 57" descr="b\neq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\neq 0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BA2E492" wp14:editId="43279180">
            <wp:extent cx="819150" cy="390525"/>
            <wp:effectExtent l="0" t="0" r="0" b="9525"/>
            <wp:docPr id="58" name="Imagen 58" descr="\frac{a}{a}=\frac{b}{b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frac{a}{a}=\frac{b}{b}=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con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005BAE2" wp14:editId="56DF52B5">
            <wp:extent cx="438150" cy="190500"/>
            <wp:effectExtent l="0" t="0" r="0" b="0"/>
            <wp:docPr id="59" name="Imagen 59" descr="a\neq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\neq 0 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y </w:t>
      </w:r>
      <w:proofErr w:type="gramEnd"/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5074C517" wp14:editId="2AB9ED4E">
            <wp:extent cx="419100" cy="190500"/>
            <wp:effectExtent l="0" t="0" r="0" b="0"/>
            <wp:docPr id="60" name="Imagen 60" descr="b\neq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\neq 0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</w:p>
    <w:p w:rsid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</w:p>
    <w:p w:rsid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</w:p>
    <w:p w:rsidR="007E25B3" w:rsidRPr="007E25B3" w:rsidRDefault="007E25B3" w:rsidP="007E25B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lastRenderedPageBreak/>
        <w:t>Escritura decimal</w:t>
      </w:r>
    </w:p>
    <w:p w:rsidR="007E25B3" w:rsidRP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Representación racional de los números decimales</w:t>
      </w:r>
    </w:p>
    <w:p w:rsidR="007E25B3" w:rsidRPr="007E25B3" w:rsidRDefault="007E25B3" w:rsidP="007E25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Todo </w:t>
      </w:r>
      <w:hyperlink r:id="rId69" w:tooltip="Número real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número real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admite una </w:t>
      </w:r>
      <w:hyperlink r:id="rId70" w:tooltip="Representación decimal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representación decimal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ilimitada, esta representación es única si se excluyen secuencias infinitas de </w:t>
      </w:r>
      <w:r w:rsidRPr="007E25B3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9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(como por ejemplo el </w:t>
      </w:r>
      <w:hyperlink r:id="rId71" w:tooltip="0,9 periódico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0,9 periódico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). Todo </w:t>
      </w:r>
      <w:hyperlink r:id="rId72" w:tooltip="Número decimal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número decimal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finito o </w:t>
      </w:r>
      <w:hyperlink r:id="rId73" w:tooltip="Número periódico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periódico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puede expresarse como número racional de la siguiente manera:</w:t>
      </w:r>
    </w:p>
    <w:p w:rsidR="007E25B3" w:rsidRPr="007E25B3" w:rsidRDefault="007E25B3" w:rsidP="007E25B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Decimales exactos o finitos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: se escribe en el numerador la expresión decimal sin la coma (como un número entero), y en el denominador un uno seguido de tantos ceros como cifras decimales. </w:t>
      </w:r>
    </w:p>
    <w:p w:rsidR="007E25B3" w:rsidRPr="007E25B3" w:rsidRDefault="007E25B3" w:rsidP="007E25B3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Ejemplo: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7A442CB3" wp14:editId="2473D60D">
            <wp:extent cx="1104900" cy="400050"/>
            <wp:effectExtent l="0" t="0" r="0" b="0"/>
            <wp:docPr id="74" name="Imagen 74" descr="34,65 = \frac{3465}{10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4,65 = \frac{3465}{100}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Decimales periódicos puros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: la fracción correspondiente tiene como numerador la diferencia entre el número escrito sin la coma, y la parte anterior al periodo; y como denominador, tantos "9" como cifras tiene el periodo. </w:t>
      </w:r>
    </w:p>
    <w:p w:rsidR="007E25B3" w:rsidRPr="007E25B3" w:rsidRDefault="007E25B3" w:rsidP="007E25B3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Ejemplo: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AE7707D" wp14:editId="6BD334FD">
            <wp:extent cx="1943100" cy="390525"/>
            <wp:effectExtent l="0" t="0" r="0" b="9525"/>
            <wp:docPr id="75" name="Imagen 75" descr="15,3434\dots=\frac{1534-15}{9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5,3434\dots=\frac{1534-15}{99}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Decimales periódicos mixtos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: tendrá como numerador la diferencia entre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20A4B5FD" wp14:editId="69E669EC">
            <wp:extent cx="95250" cy="85725"/>
            <wp:effectExtent l="0" t="0" r="0" b="9525"/>
            <wp:docPr id="76" name="Imagen 7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y </w:t>
      </w:r>
      <w:proofErr w:type="gramEnd"/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77A79B8" wp14:editId="409C72C4">
            <wp:extent cx="85725" cy="133350"/>
            <wp:effectExtent l="0" t="0" r="9525" b="0"/>
            <wp:docPr id="77" name="Imagen 77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donde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CEBAAC2" wp14:editId="0802C15A">
            <wp:extent cx="95250" cy="85725"/>
            <wp:effectExtent l="0" t="0" r="0" b="9525"/>
            <wp:docPr id="78" name="Imagen 7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es el número escrito sin la coma, y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CC04A3F" wp14:editId="27ED47B4">
            <wp:extent cx="85725" cy="133350"/>
            <wp:effectExtent l="0" t="0" r="9525" b="0"/>
            <wp:docPr id="79" name="Imagen 7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es el número sin la parte decimal periódica, escritos ambos como números enteros. El denominador tendrá tantos "9" como cifras tiene el periodo y otros tantos "0" como cifras tenga el </w:t>
      </w:r>
      <w:proofErr w:type="spellStart"/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anteperíodo</w:t>
      </w:r>
      <w:proofErr w:type="spellEnd"/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. </w:t>
      </w:r>
    </w:p>
    <w:p w:rsidR="007E25B3" w:rsidRPr="007E25B3" w:rsidRDefault="007E25B3" w:rsidP="007E25B3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Ejemplo: Sea el número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54E47EC2" wp14:editId="5CDFC56C">
            <wp:extent cx="1333500" cy="171450"/>
            <wp:effectExtent l="0" t="0" r="0" b="0"/>
            <wp:docPr id="80" name="Imagen 80" descr="12,345676767\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2,345676767\dots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entonces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FA59E1F" wp14:editId="5FAFD597">
            <wp:extent cx="1009650" cy="142875"/>
            <wp:effectExtent l="0" t="0" r="0" b="9525"/>
            <wp:docPr id="81" name="Imagen 81" descr="a=1234567 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=1234567 \,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y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77A1E2E2" wp14:editId="188A00EC">
            <wp:extent cx="800100" cy="142875"/>
            <wp:effectExtent l="0" t="0" r="0" b="9525"/>
            <wp:docPr id="82" name="Imagen 82" descr="b=12345 \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=12345 \,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, por lo que la fracción correspondiente será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1522B4A" wp14:editId="48536949">
            <wp:extent cx="1352550" cy="390525"/>
            <wp:effectExtent l="0" t="0" r="0" b="9525"/>
            <wp:docPr id="83" name="Imagen 83" descr="{1234567-12345}\over{9900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{1234567-12345}\over{99000}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, es decir</w:t>
      </w:r>
      <w:proofErr w:type="gramStart"/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: </w:t>
      </w: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42FAE039" wp14:editId="2D78D3AF">
            <wp:extent cx="657225" cy="390525"/>
            <wp:effectExtent l="0" t="0" r="9525" b="9525"/>
            <wp:docPr id="84" name="Imagen 84" descr="{1222222}\over{9900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{1222222}\over{99000}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.</w:t>
      </w:r>
      <w:proofErr w:type="gramEnd"/>
    </w:p>
    <w:p w:rsidR="007E25B3" w:rsidRP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Desarrollo decimal de los números racionales</w:t>
      </w:r>
    </w:p>
    <w:p w:rsidR="007E25B3" w:rsidRPr="007E25B3" w:rsidRDefault="007E25B3" w:rsidP="007E25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El </w:t>
      </w:r>
      <w:r w:rsidRPr="007E25B3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valor decimal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un número racional, es simplemente el resultado de dividir el numerador entre el denominador. Los números racionales se caracterizan por tener una escritura decimal que sólo puede ser de tres tipos:</w:t>
      </w:r>
    </w:p>
    <w:p w:rsidR="007E25B3" w:rsidRPr="007E25B3" w:rsidRDefault="007E25B3" w:rsidP="007E25B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Exacta: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la parte decimal tiene un número finito de cifras. Al no ser significativos, los ceros a la derecha del separador decimal pueden omitirse, lo que da por resultado una expresión «finita» o «terminal».</w:t>
      </w:r>
    </w:p>
    <w:p w:rsidR="007E25B3" w:rsidRPr="007E25B3" w:rsidRDefault="007E25B3" w:rsidP="007E25B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Ejemplo:</w:t>
      </w:r>
    </w:p>
    <w:p w:rsidR="007E25B3" w:rsidRPr="007E25B3" w:rsidRDefault="007E25B3" w:rsidP="007E25B3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0F5DA669" wp14:editId="16C5C8B6">
            <wp:extent cx="628650" cy="390525"/>
            <wp:effectExtent l="0" t="0" r="0" b="9525"/>
            <wp:docPr id="85" name="Imagen 85" descr="\frac 8 5 = 1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\frac 8 5 = 1,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Periódica pura: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toda la parte decimal se repite indefinidamente. Ejemplo:</w:t>
      </w:r>
    </w:p>
    <w:p w:rsidR="007E25B3" w:rsidRPr="007E25B3" w:rsidRDefault="007E25B3" w:rsidP="007E25B3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3CB1BB4B" wp14:editId="096B0989">
            <wp:extent cx="2076450" cy="609600"/>
            <wp:effectExtent l="0" t="0" r="0" b="0"/>
            <wp:docPr id="86" name="Imagen 86" descr="\begin{array}{rcl}\cfrac 1 7&amp;=&amp;0,142857142857\dots\\&amp;=&amp;0,\overline{142857}\end{arra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begin{array}{rcl}\cfrac 1 7&amp;=&amp;0,142857142857\dots\\&amp;=&amp;0,\overline{142857}\end{array}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Periódica mixta: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no toda la parte decimal se repite. Ejemplo:</w:t>
      </w:r>
    </w:p>
    <w:p w:rsidR="007E25B3" w:rsidRPr="007E25B3" w:rsidRDefault="007E25B3" w:rsidP="007E25B3">
      <w:pPr>
        <w:spacing w:after="0" w:line="240" w:lineRule="auto"/>
        <w:ind w:left="720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noProof/>
          <w:sz w:val="20"/>
          <w:szCs w:val="20"/>
          <w:lang w:eastAsia="es-CO"/>
        </w:rPr>
        <w:drawing>
          <wp:inline distT="0" distB="0" distL="0" distR="0" wp14:anchorId="6A5985B6" wp14:editId="076B991F">
            <wp:extent cx="1524000" cy="609600"/>
            <wp:effectExtent l="0" t="0" r="0" b="0"/>
            <wp:docPr id="87" name="Imagen 87" descr="\begin{array}{rcl}\cfrac 1 {60}&amp;=&amp;0,01666\dots\\&amp;=&amp;0,01\overline{6}\end{arra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\begin{array}{rcl}\cfrac 1 {60}&amp;=&amp;0,01666\dots\\&amp;=&amp;0,01\overline{6}\end{array}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B3" w:rsidRPr="007E25B3" w:rsidRDefault="007E25B3" w:rsidP="007E25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Nota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: lo mismo aplica para el </w:t>
      </w:r>
      <w:r w:rsidRPr="007E25B3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desarrollo decimal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de un número racional en bases distintas de diez.</w:t>
      </w:r>
    </w:p>
    <w:p w:rsidR="007E25B3" w:rsidRPr="007E25B3" w:rsidRDefault="007E25B3" w:rsidP="007E25B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b/>
          <w:bCs/>
          <w:sz w:val="20"/>
          <w:szCs w:val="20"/>
          <w:lang w:val="es-ES" w:eastAsia="es-CO"/>
        </w:rPr>
        <w:t>Número racional en otras bases</w:t>
      </w:r>
    </w:p>
    <w:p w:rsidR="007E25B3" w:rsidRPr="007E25B3" w:rsidRDefault="007E25B3" w:rsidP="007E25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lastRenderedPageBreak/>
        <w:t xml:space="preserve">En un sistema de numeración posicional de base racional, las </w:t>
      </w:r>
      <w:hyperlink r:id="rId86" w:tooltip="Fraccion irreducible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fracciones irreducibles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cuyo denominador contiene factores primos distintos de aquellos que </w:t>
      </w:r>
      <w:proofErr w:type="spellStart"/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factorizan</w:t>
      </w:r>
      <w:proofErr w:type="spellEnd"/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la base, no tienen representación finita.</w:t>
      </w:r>
    </w:p>
    <w:p w:rsidR="007E25B3" w:rsidRPr="007E25B3" w:rsidRDefault="007E25B3" w:rsidP="007E25B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Ejemplos: </w:t>
      </w:r>
    </w:p>
    <w:p w:rsidR="007E25B3" w:rsidRPr="007E25B3" w:rsidRDefault="007E25B3" w:rsidP="007E25B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En base 10, un racional tendrá un desarrollo finito si y sólo si el denominador de su fracción irreducible es de la forma 2</w:t>
      </w:r>
      <w:r w:rsidRPr="007E25B3">
        <w:rPr>
          <w:rFonts w:ascii="Verdana" w:eastAsia="Times New Roman" w:hAnsi="Verdana" w:cs="Times New Roman"/>
          <w:sz w:val="20"/>
          <w:szCs w:val="20"/>
          <w:vertAlign w:val="superscript"/>
          <w:lang w:val="es-ES" w:eastAsia="es-CO"/>
        </w:rPr>
        <w:t>n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>·5</w:t>
      </w:r>
      <w:r w:rsidRPr="007E25B3">
        <w:rPr>
          <w:rFonts w:ascii="Verdana" w:eastAsia="Times New Roman" w:hAnsi="Verdana" w:cs="Times New Roman"/>
          <w:sz w:val="20"/>
          <w:szCs w:val="20"/>
          <w:vertAlign w:val="superscript"/>
          <w:lang w:val="es-ES" w:eastAsia="es-CO"/>
        </w:rPr>
        <w:t>p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(</w:t>
      </w:r>
      <w:r w:rsidRPr="007E25B3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n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y </w:t>
      </w:r>
      <w:r w:rsidRPr="007E25B3">
        <w:rPr>
          <w:rFonts w:ascii="Verdana" w:eastAsia="Times New Roman" w:hAnsi="Verdana" w:cs="Times New Roman"/>
          <w:i/>
          <w:iCs/>
          <w:sz w:val="20"/>
          <w:szCs w:val="20"/>
          <w:lang w:val="es-ES" w:eastAsia="es-CO"/>
        </w:rPr>
        <w:t>p</w:t>
      </w: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enteros).</w:t>
      </w:r>
    </w:p>
    <w:p w:rsidR="007E25B3" w:rsidRPr="007E25B3" w:rsidRDefault="007E25B3" w:rsidP="007E25B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val="es-ES" w:eastAsia="es-CO"/>
        </w:rPr>
      </w:pPr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En base </w:t>
      </w:r>
      <w:hyperlink r:id="rId87" w:tooltip="Sistema duodecimal" w:history="1">
        <w:r w:rsidRPr="007E25B3">
          <w:rPr>
            <w:rFonts w:ascii="Verdana" w:eastAsia="Times New Roman" w:hAnsi="Verdana" w:cs="Times New Roman"/>
            <w:sz w:val="20"/>
            <w:szCs w:val="20"/>
            <w:u w:val="single"/>
            <w:lang w:val="es-ES" w:eastAsia="es-CO"/>
          </w:rPr>
          <w:t>duodecimal</w:t>
        </w:r>
      </w:hyperlink>
      <w:r w:rsidRPr="007E25B3">
        <w:rPr>
          <w:rFonts w:ascii="Verdana" w:eastAsia="Times New Roman" w:hAnsi="Verdana" w:cs="Times New Roman"/>
          <w:sz w:val="20"/>
          <w:szCs w:val="20"/>
          <w:lang w:val="es-ES" w:eastAsia="es-CO"/>
        </w:rPr>
        <w:t xml:space="preserve"> es infinita y recurrente la representación de todas aquellas fracciones cuyo denominador contiene factores primos distintos de 2 y 3.</w:t>
      </w:r>
    </w:p>
    <w:p w:rsidR="000B6BE4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noProof/>
          <w:sz w:val="20"/>
          <w:szCs w:val="20"/>
          <w:lang w:eastAsia="es-CO"/>
        </w:rPr>
        <w:drawing>
          <wp:inline distT="0" distB="0" distL="0" distR="0">
            <wp:extent cx="5612130" cy="6999957"/>
            <wp:effectExtent l="0" t="0" r="762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9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4F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</w:p>
    <w:p w:rsidR="00EA2B4F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</w:p>
    <w:p w:rsidR="00EA2B4F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</w:p>
    <w:p w:rsidR="00EA2B4F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</w:p>
    <w:p w:rsidR="00EA2B4F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</w:p>
    <w:p w:rsidR="00EA2B4F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noProof/>
          <w:sz w:val="20"/>
          <w:szCs w:val="20"/>
          <w:lang w:eastAsia="es-CO"/>
        </w:rPr>
        <w:drawing>
          <wp:inline distT="0" distB="0" distL="0" distR="0">
            <wp:extent cx="5612130" cy="7176891"/>
            <wp:effectExtent l="0" t="0" r="7620" b="508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4F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</w:p>
    <w:p w:rsidR="00EA2B4F" w:rsidRPr="007E25B3" w:rsidRDefault="00EA2B4F" w:rsidP="007E25B3">
      <w:pPr>
        <w:spacing w:before="100" w:beforeAutospacing="1" w:after="100" w:afterAutospacing="1" w:line="240" w:lineRule="auto"/>
        <w:outlineLvl w:val="1"/>
        <w:rPr>
          <w:rFonts w:ascii="Verdana" w:hAnsi="Verdana"/>
          <w:sz w:val="20"/>
          <w:szCs w:val="20"/>
          <w:lang w:val="es-ES"/>
        </w:rPr>
      </w:pPr>
      <w:r>
        <w:rPr>
          <w:rFonts w:ascii="Verdana" w:hAnsi="Verdana"/>
          <w:noProof/>
          <w:sz w:val="20"/>
          <w:szCs w:val="20"/>
          <w:lang w:eastAsia="es-CO"/>
        </w:rPr>
        <w:lastRenderedPageBreak/>
        <w:drawing>
          <wp:inline distT="0" distB="0" distL="0" distR="0">
            <wp:extent cx="5612130" cy="3474969"/>
            <wp:effectExtent l="0" t="0" r="762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BE4" w:rsidRPr="007E25B3" w:rsidRDefault="00FB378B" w:rsidP="000B6BE4">
      <w:pPr>
        <w:rPr>
          <w:rFonts w:ascii="Verdana" w:hAnsi="Verdana"/>
          <w:sz w:val="20"/>
          <w:szCs w:val="20"/>
        </w:rPr>
      </w:pPr>
      <w:r w:rsidRPr="007E25B3">
        <w:rPr>
          <w:rFonts w:ascii="Verdana" w:eastAsia="Times New Roman" w:hAnsi="Verdana" w:cs="Times New Roman"/>
          <w:b/>
          <w:bCs/>
          <w:noProof/>
          <w:sz w:val="20"/>
          <w:szCs w:val="20"/>
          <w:lang w:eastAsia="es-CO"/>
        </w:rPr>
        <w:drawing>
          <wp:inline distT="0" distB="0" distL="0" distR="0" wp14:anchorId="45DDF35B" wp14:editId="6ECDD3A1">
            <wp:extent cx="4470436" cy="3426488"/>
            <wp:effectExtent l="0" t="0" r="635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23" cy="343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E4" w:rsidRPr="007E25B3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7E25B3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7E25B3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7E25B3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7E25B3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7E25B3" w:rsidRDefault="000B6BE4" w:rsidP="000B6BE4">
      <w:pPr>
        <w:rPr>
          <w:rFonts w:ascii="Verdana" w:hAnsi="Verdana"/>
          <w:sz w:val="20"/>
          <w:szCs w:val="20"/>
        </w:rPr>
      </w:pPr>
    </w:p>
    <w:p w:rsidR="000B6BE4" w:rsidRPr="007E25B3" w:rsidRDefault="000B6BE4" w:rsidP="000B6BE4">
      <w:pPr>
        <w:jc w:val="center"/>
        <w:rPr>
          <w:rFonts w:ascii="Verdana" w:hAnsi="Verdana"/>
          <w:sz w:val="20"/>
          <w:szCs w:val="20"/>
        </w:rPr>
      </w:pPr>
    </w:p>
    <w:p w:rsidR="000B6BE4" w:rsidRPr="007E25B3" w:rsidRDefault="000B6BE4" w:rsidP="000B6BE4">
      <w:pPr>
        <w:jc w:val="center"/>
        <w:rPr>
          <w:rFonts w:ascii="Verdana" w:hAnsi="Verdana"/>
          <w:sz w:val="20"/>
          <w:szCs w:val="20"/>
        </w:rPr>
      </w:pPr>
    </w:p>
    <w:p w:rsidR="000B6BE4" w:rsidRPr="007E25B3" w:rsidRDefault="000B6BE4" w:rsidP="000B6BE4">
      <w:pPr>
        <w:jc w:val="center"/>
        <w:rPr>
          <w:rFonts w:ascii="Verdana" w:hAnsi="Verdana"/>
          <w:sz w:val="20"/>
          <w:szCs w:val="20"/>
        </w:rPr>
      </w:pPr>
    </w:p>
    <w:p w:rsidR="00B44556" w:rsidRPr="007E25B3" w:rsidRDefault="00B44556">
      <w:pPr>
        <w:rPr>
          <w:rFonts w:ascii="Verdana" w:hAnsi="Verdana"/>
          <w:sz w:val="20"/>
          <w:szCs w:val="20"/>
        </w:rPr>
      </w:pPr>
    </w:p>
    <w:sectPr w:rsidR="00B44556" w:rsidRPr="007E25B3" w:rsidSect="00FB4611">
      <w:headerReference w:type="default" r:id="rId9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BE4" w:rsidRDefault="000B6BE4" w:rsidP="000B6BE4">
      <w:pPr>
        <w:spacing w:after="0" w:line="240" w:lineRule="auto"/>
      </w:pPr>
      <w:r>
        <w:separator/>
      </w:r>
    </w:p>
  </w:endnote>
  <w:endnote w:type="continuationSeparator" w:id="0">
    <w:p w:rsidR="000B6BE4" w:rsidRDefault="000B6BE4" w:rsidP="000B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BE4" w:rsidRDefault="000B6BE4" w:rsidP="000B6BE4">
      <w:pPr>
        <w:spacing w:after="0" w:line="240" w:lineRule="auto"/>
      </w:pPr>
      <w:r>
        <w:separator/>
      </w:r>
    </w:p>
  </w:footnote>
  <w:footnote w:type="continuationSeparator" w:id="0">
    <w:p w:rsidR="000B6BE4" w:rsidRDefault="000B6BE4" w:rsidP="000B6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14B" w:rsidRDefault="00FB378B">
    <w:pPr>
      <w:pStyle w:val="Encabezado"/>
    </w:pPr>
    <w:r w:rsidRPr="00531006">
      <w:rPr>
        <w:noProof/>
        <w:lang w:eastAsia="es-CO"/>
      </w:rPr>
      <w:drawing>
        <wp:inline distT="0" distB="0" distL="0" distR="0" wp14:anchorId="64E1BE2D" wp14:editId="4349C1DA">
          <wp:extent cx="5612130" cy="769604"/>
          <wp:effectExtent l="0" t="0" r="0" b="0"/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837" t="26573" r="22567" b="51943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696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21C8"/>
    <w:multiLevelType w:val="multilevel"/>
    <w:tmpl w:val="702C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13DA9"/>
    <w:multiLevelType w:val="multilevel"/>
    <w:tmpl w:val="79F2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93A9A"/>
    <w:multiLevelType w:val="multilevel"/>
    <w:tmpl w:val="B5A86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D85EC5"/>
    <w:multiLevelType w:val="multilevel"/>
    <w:tmpl w:val="DACC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045C62"/>
    <w:multiLevelType w:val="multilevel"/>
    <w:tmpl w:val="E1F0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3F08D7"/>
    <w:multiLevelType w:val="multilevel"/>
    <w:tmpl w:val="AC9A2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B40279"/>
    <w:multiLevelType w:val="multilevel"/>
    <w:tmpl w:val="2794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F83443"/>
    <w:multiLevelType w:val="multilevel"/>
    <w:tmpl w:val="64FA6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C97E67"/>
    <w:multiLevelType w:val="multilevel"/>
    <w:tmpl w:val="F768D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6C4F25"/>
    <w:multiLevelType w:val="multilevel"/>
    <w:tmpl w:val="F5BE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636077"/>
    <w:multiLevelType w:val="multilevel"/>
    <w:tmpl w:val="173C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021861"/>
    <w:multiLevelType w:val="multilevel"/>
    <w:tmpl w:val="089E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871A4D"/>
    <w:multiLevelType w:val="multilevel"/>
    <w:tmpl w:val="6B92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D60A6A"/>
    <w:multiLevelType w:val="multilevel"/>
    <w:tmpl w:val="5DCE4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0F1739"/>
    <w:multiLevelType w:val="multilevel"/>
    <w:tmpl w:val="27F8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ED15C0"/>
    <w:multiLevelType w:val="multilevel"/>
    <w:tmpl w:val="267A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6418CC"/>
    <w:multiLevelType w:val="multilevel"/>
    <w:tmpl w:val="1468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094C35"/>
    <w:multiLevelType w:val="multilevel"/>
    <w:tmpl w:val="97E2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8B1BDB"/>
    <w:multiLevelType w:val="multilevel"/>
    <w:tmpl w:val="B4A8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9459A6"/>
    <w:multiLevelType w:val="multilevel"/>
    <w:tmpl w:val="0A98A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A27067"/>
    <w:multiLevelType w:val="multilevel"/>
    <w:tmpl w:val="EDC6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B47AB7"/>
    <w:multiLevelType w:val="multilevel"/>
    <w:tmpl w:val="3108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997D0A"/>
    <w:multiLevelType w:val="multilevel"/>
    <w:tmpl w:val="91BE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133ABE"/>
    <w:multiLevelType w:val="multilevel"/>
    <w:tmpl w:val="737A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551443"/>
    <w:multiLevelType w:val="multilevel"/>
    <w:tmpl w:val="0DF2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0F5B14"/>
    <w:multiLevelType w:val="multilevel"/>
    <w:tmpl w:val="90B87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286C95"/>
    <w:multiLevelType w:val="multilevel"/>
    <w:tmpl w:val="D5C4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EE5474"/>
    <w:multiLevelType w:val="multilevel"/>
    <w:tmpl w:val="3F82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CF098A"/>
    <w:multiLevelType w:val="multilevel"/>
    <w:tmpl w:val="2BBE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"/>
  </w:num>
  <w:num w:numId="3">
    <w:abstractNumId w:val="27"/>
  </w:num>
  <w:num w:numId="4">
    <w:abstractNumId w:val="22"/>
  </w:num>
  <w:num w:numId="5">
    <w:abstractNumId w:val="2"/>
  </w:num>
  <w:num w:numId="6">
    <w:abstractNumId w:val="16"/>
  </w:num>
  <w:num w:numId="7">
    <w:abstractNumId w:val="3"/>
  </w:num>
  <w:num w:numId="8">
    <w:abstractNumId w:val="8"/>
  </w:num>
  <w:num w:numId="9">
    <w:abstractNumId w:val="17"/>
  </w:num>
  <w:num w:numId="10">
    <w:abstractNumId w:val="25"/>
  </w:num>
  <w:num w:numId="11">
    <w:abstractNumId w:val="23"/>
  </w:num>
  <w:num w:numId="12">
    <w:abstractNumId w:val="12"/>
  </w:num>
  <w:num w:numId="13">
    <w:abstractNumId w:val="13"/>
  </w:num>
  <w:num w:numId="14">
    <w:abstractNumId w:val="21"/>
  </w:num>
  <w:num w:numId="15">
    <w:abstractNumId w:val="4"/>
  </w:num>
  <w:num w:numId="16">
    <w:abstractNumId w:val="14"/>
  </w:num>
  <w:num w:numId="17">
    <w:abstractNumId w:val="0"/>
  </w:num>
  <w:num w:numId="18">
    <w:abstractNumId w:val="6"/>
  </w:num>
  <w:num w:numId="19">
    <w:abstractNumId w:val="11"/>
  </w:num>
  <w:num w:numId="20">
    <w:abstractNumId w:val="7"/>
  </w:num>
  <w:num w:numId="21">
    <w:abstractNumId w:val="5"/>
  </w:num>
  <w:num w:numId="22">
    <w:abstractNumId w:val="9"/>
  </w:num>
  <w:num w:numId="23">
    <w:abstractNumId w:val="19"/>
  </w:num>
  <w:num w:numId="24">
    <w:abstractNumId w:val="15"/>
  </w:num>
  <w:num w:numId="25">
    <w:abstractNumId w:val="10"/>
  </w:num>
  <w:num w:numId="26">
    <w:abstractNumId w:val="26"/>
  </w:num>
  <w:num w:numId="27">
    <w:abstractNumId w:val="28"/>
  </w:num>
  <w:num w:numId="28">
    <w:abstractNumId w:val="18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E4"/>
    <w:rsid w:val="000B6BE4"/>
    <w:rsid w:val="007E25B3"/>
    <w:rsid w:val="00B44556"/>
    <w:rsid w:val="00C342C8"/>
    <w:rsid w:val="00DF6C39"/>
    <w:rsid w:val="00EA2B4F"/>
    <w:rsid w:val="00FB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BE4"/>
    <w:pPr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BE4"/>
  </w:style>
  <w:style w:type="paragraph" w:styleId="Piedepgina">
    <w:name w:val="footer"/>
    <w:basedOn w:val="Normal"/>
    <w:link w:val="Piedepgina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BE4"/>
  </w:style>
  <w:style w:type="paragraph" w:styleId="Textodeglobo">
    <w:name w:val="Balloon Text"/>
    <w:basedOn w:val="Normal"/>
    <w:link w:val="TextodegloboCar"/>
    <w:uiPriority w:val="99"/>
    <w:semiHidden/>
    <w:unhideWhenUsed/>
    <w:rsid w:val="000B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B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E25B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orchete-llamada1">
    <w:name w:val="corchete-llamada1"/>
    <w:basedOn w:val="Fuentedeprrafopredeter"/>
    <w:rsid w:val="007E25B3"/>
    <w:rPr>
      <w:vanish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BE4"/>
    <w:pPr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BE4"/>
  </w:style>
  <w:style w:type="paragraph" w:styleId="Piedepgina">
    <w:name w:val="footer"/>
    <w:basedOn w:val="Normal"/>
    <w:link w:val="PiedepginaCar"/>
    <w:uiPriority w:val="99"/>
    <w:unhideWhenUsed/>
    <w:rsid w:val="000B6B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BE4"/>
  </w:style>
  <w:style w:type="paragraph" w:styleId="Textodeglobo">
    <w:name w:val="Balloon Text"/>
    <w:basedOn w:val="Normal"/>
    <w:link w:val="TextodegloboCar"/>
    <w:uiPriority w:val="99"/>
    <w:semiHidden/>
    <w:unhideWhenUsed/>
    <w:rsid w:val="000B6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B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E25B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orchete-llamada1">
    <w:name w:val="corchete-llamada1"/>
    <w:basedOn w:val="Fuentedeprrafopredeter"/>
    <w:rsid w:val="007E25B3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709131">
                      <w:blockQuote w:val="1"/>
                      <w:marLeft w:val="450"/>
                      <w:marRight w:val="720"/>
                      <w:marTop w:val="48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417080">
                      <w:blockQuote w:val="1"/>
                      <w:marLeft w:val="450"/>
                      <w:marRight w:val="720"/>
                      <w:marTop w:val="48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15211">
                      <w:blockQuote w:val="1"/>
                      <w:marLeft w:val="450"/>
                      <w:marRight w:val="720"/>
                      <w:marTop w:val="48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7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46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9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34977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9059890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1465107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  <w:divsChild>
                        <w:div w:id="1162163147">
                          <w:blockQuote w:val="1"/>
                          <w:marLeft w:val="450"/>
                          <w:marRight w:val="720"/>
                          <w:marTop w:val="48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9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7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8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840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33229661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5697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5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2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8773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6700695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15134907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5324019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146396380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203530327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880000"/>
                        <w:left w:val="single" w:sz="6" w:space="18" w:color="880000"/>
                        <w:bottom w:val="single" w:sz="6" w:space="6" w:color="880000"/>
                        <w:right w:val="single" w:sz="6" w:space="24" w:color="880000"/>
                      </w:divBdr>
                    </w:div>
                    <w:div w:id="10458342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  <w:div w:id="3575067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single" w:sz="6" w:space="6" w:color="49768C"/>
                        <w:left w:val="single" w:sz="6" w:space="18" w:color="49768C"/>
                        <w:bottom w:val="single" w:sz="6" w:space="6" w:color="49768C"/>
                        <w:right w:val="single" w:sz="6" w:space="24" w:color="49768C"/>
                      </w:divBdr>
                    </w:div>
                  </w:divsChild>
                </w:div>
              </w:divsChild>
            </w:div>
          </w:divsChild>
        </w:div>
      </w:divsChild>
    </w:div>
    <w:div w:id="1079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Cero" TargetMode="External"/><Relationship Id="rId18" Type="http://schemas.openxmlformats.org/officeDocument/2006/relationships/hyperlink" Target="http://es.wikipedia.org/wiki/N%C3%BAmero_peri%C3%B3dico" TargetMode="External"/><Relationship Id="rId26" Type="http://schemas.openxmlformats.org/officeDocument/2006/relationships/hyperlink" Target="http://es.wikipedia.org/wiki/Fracci%C3%B3n_irreducible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://es.wikipedia.org/wiki/Hexadecimal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6" Type="http://schemas.openxmlformats.org/officeDocument/2006/relationships/image" Target="media/image37.png"/><Relationship Id="rId84" Type="http://schemas.openxmlformats.org/officeDocument/2006/relationships/image" Target="media/image45.png"/><Relationship Id="rId89" Type="http://schemas.openxmlformats.org/officeDocument/2006/relationships/image" Target="media/image48.emf"/><Relationship Id="rId7" Type="http://schemas.openxmlformats.org/officeDocument/2006/relationships/endnotes" Target="endnotes.xml"/><Relationship Id="rId71" Type="http://schemas.openxmlformats.org/officeDocument/2006/relationships/hyperlink" Target="http://es.wikipedia.org/wiki/0,9_peri%C3%B3dico" TargetMode="External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hyperlink" Target="http://es.wikipedia.org/wiki/Fracci%C3%B3n" TargetMode="External"/><Relationship Id="rId11" Type="http://schemas.openxmlformats.org/officeDocument/2006/relationships/hyperlink" Target="http://es.wikipedia.org/wiki/N%C3%BAmero_racional" TargetMode="External"/><Relationship Id="rId24" Type="http://schemas.openxmlformats.org/officeDocument/2006/relationships/hyperlink" Target="http://es.wikipedia.org/wiki/Fracci%C3%B3n_equivalente" TargetMode="External"/><Relationship Id="rId32" Type="http://schemas.openxmlformats.org/officeDocument/2006/relationships/hyperlink" Target="http://es.wikipedia.org/wiki/Par_ordenado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://es.wikipedia.org/wiki/Multiplicaci%C3%B3n" TargetMode="External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74" Type="http://schemas.openxmlformats.org/officeDocument/2006/relationships/image" Target="media/image35.png"/><Relationship Id="rId79" Type="http://schemas.openxmlformats.org/officeDocument/2006/relationships/image" Target="media/image40.png"/><Relationship Id="rId87" Type="http://schemas.openxmlformats.org/officeDocument/2006/relationships/hyperlink" Target="http://es.wikipedia.org/wiki/Sistema_duodecima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image" Target="media/image43.png"/><Relationship Id="rId90" Type="http://schemas.openxmlformats.org/officeDocument/2006/relationships/image" Target="media/image49.emf"/><Relationship Id="rId19" Type="http://schemas.openxmlformats.org/officeDocument/2006/relationships/hyperlink" Target="http://es.wikipedia.org/wiki/Sistema_de_numeraci%C3%B3n_decimal" TargetMode="External"/><Relationship Id="rId14" Type="http://schemas.openxmlformats.org/officeDocument/2006/relationships/hyperlink" Target="http://es.wikipedia.org/wiki/Conjunto" TargetMode="External"/><Relationship Id="rId22" Type="http://schemas.openxmlformats.org/officeDocument/2006/relationships/hyperlink" Target="http://es.wikipedia.org/wiki/Base_(aritm%C3%A9tica)" TargetMode="External"/><Relationship Id="rId27" Type="http://schemas.openxmlformats.org/officeDocument/2006/relationships/hyperlink" Target="http://es.wikipedia.org/wiki/Clase_de_equivalencia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4.png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hyperlink" Target="http://es.wikipedia.org/wiki/N%C3%BAmero_real" TargetMode="External"/><Relationship Id="rId77" Type="http://schemas.openxmlformats.org/officeDocument/2006/relationships/image" Target="media/image38.png"/><Relationship Id="rId8" Type="http://schemas.openxmlformats.org/officeDocument/2006/relationships/hyperlink" Target="http://es.wikipedia.org/wiki/N%C3%BAmero" TargetMode="External"/><Relationship Id="rId51" Type="http://schemas.openxmlformats.org/officeDocument/2006/relationships/image" Target="media/image17.png"/><Relationship Id="rId72" Type="http://schemas.openxmlformats.org/officeDocument/2006/relationships/hyperlink" Target="http://es.wikipedia.org/wiki/N%C3%BAmero_decimal" TargetMode="External"/><Relationship Id="rId80" Type="http://schemas.openxmlformats.org/officeDocument/2006/relationships/image" Target="media/image41.png"/><Relationship Id="rId85" Type="http://schemas.openxmlformats.org/officeDocument/2006/relationships/image" Target="media/image46.pn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://es.wikipedia.org/wiki/Fracci%C3%B3n" TargetMode="External"/><Relationship Id="rId17" Type="http://schemas.openxmlformats.org/officeDocument/2006/relationships/hyperlink" Target="http://es.wikipedia.org/wiki/N%C3%BAmero_decimal" TargetMode="External"/><Relationship Id="rId25" Type="http://schemas.openxmlformats.org/officeDocument/2006/relationships/hyperlink" Target="http://es.wikipedia.org/wiki/Representante_can%C3%B3nico" TargetMode="External"/><Relationship Id="rId33" Type="http://schemas.openxmlformats.org/officeDocument/2006/relationships/hyperlink" Target="http://es.wikipedia.org/wiki/Relaci%C3%B3n_de_equivalencia" TargetMode="External"/><Relationship Id="rId38" Type="http://schemas.openxmlformats.org/officeDocument/2006/relationships/hyperlink" Target="http://es.wikipedia.org/wiki/Suma" TargetMode="External"/><Relationship Id="rId46" Type="http://schemas.openxmlformats.org/officeDocument/2006/relationships/image" Target="media/image12.pn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hyperlink" Target="http://es.wikipedia.org/wiki/Binaria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hyperlink" Target="http://es.wikipedia.org/wiki/Representaci%C3%B3n_decimal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4.png"/><Relationship Id="rId88" Type="http://schemas.openxmlformats.org/officeDocument/2006/relationships/image" Target="media/image47.emf"/><Relationship Id="rId91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es.wikipedia.org/wiki/N%C3%BAmeros_enteros" TargetMode="External"/><Relationship Id="rId23" Type="http://schemas.openxmlformats.org/officeDocument/2006/relationships/hyperlink" Target="http://es.wikipedia.org/wiki/N%C3%BAmero_irracional" TargetMode="External"/><Relationship Id="rId28" Type="http://schemas.openxmlformats.org/officeDocument/2006/relationships/hyperlink" Target="http://es.wikipedia.org/wiki/Relaci%C3%B3n_de_equivalencia" TargetMode="External"/><Relationship Id="rId36" Type="http://schemas.openxmlformats.org/officeDocument/2006/relationships/hyperlink" Target="http://es.wikipedia.org/wiki/Archivo:Fracciones.gif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hyperlink" Target="http://es.wikipedia.org/wiki/N%C3%BAmero_natural" TargetMode="External"/><Relationship Id="rId31" Type="http://schemas.openxmlformats.org/officeDocument/2006/relationships/hyperlink" Target="http://es.wikipedia.org/wiki/Clase_de_equivalencia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hyperlink" Target="http://es.wikipedia.org/wiki/N%C3%BAmero_peri%C3%B3dico" TargetMode="External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hyperlink" Target="http://es.wikipedia.org/wiki/Fraccion_irreducible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Cociente_(divisi%C3%B3n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1359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Estudiante</cp:lastModifiedBy>
  <cp:revision>4</cp:revision>
  <dcterms:created xsi:type="dcterms:W3CDTF">2012-07-28T22:11:00Z</dcterms:created>
  <dcterms:modified xsi:type="dcterms:W3CDTF">2012-07-28T23:21:00Z</dcterms:modified>
</cp:coreProperties>
</file>